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53D" w:rsidRDefault="008F0485" w:rsidP="00324D57">
      <w:pPr>
        <w:widowControl w:val="0"/>
        <w:spacing w:before="160" w:after="0" w:line="312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УНИВЕРЗИТЕТ У БЕОГРАДУ </w:t>
      </w:r>
    </w:p>
    <w:p w:rsidR="0007153D" w:rsidRDefault="008F0485" w:rsidP="00324D57">
      <w:pPr>
        <w:widowControl w:val="0"/>
        <w:spacing w:before="160" w:after="0" w:line="312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НАСТАВНО-НАУЧНОМ ВЕЋУ ФИЛОЗОФСКОГ ФАКУЛТЕТА </w:t>
      </w:r>
    </w:p>
    <w:p w:rsidR="0007153D" w:rsidRDefault="0007153D" w:rsidP="00324D57">
      <w:pPr>
        <w:widowControl w:val="0"/>
        <w:spacing w:before="160" w:after="0" w:line="312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7153D" w:rsidRDefault="008F0485" w:rsidP="00324D57">
      <w:pPr>
        <w:widowControl w:val="0"/>
        <w:spacing w:before="160" w:after="0" w:line="312" w:lineRule="auto"/>
        <w:ind w:left="-5" w:right="42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На </w:t>
      </w:r>
      <w:r w:rsidR="006F753B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XXII </w:t>
      </w:r>
      <w:r w:rsidR="000D6ABB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електронској седници 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Наставно-научног већа Филозофског факултета Универзитета у Београду, одржаној </w:t>
      </w:r>
      <w:r w:rsidRPr="006F753B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 xml:space="preserve"> </w:t>
      </w:r>
      <w:r w:rsidR="006F753B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23. и 24. </w:t>
      </w:r>
      <w:r w:rsidR="000D6ABB" w:rsidRPr="006F753B">
        <w:rPr>
          <w:rFonts w:ascii="Times New Roman" w:hAnsi="Times New Roman" w:cs="Times New Roman"/>
          <w:sz w:val="24"/>
          <w:szCs w:val="24"/>
          <w:lang w:val="sr-Cyrl-RS"/>
        </w:rPr>
        <w:t>09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>. 2021. године</w:t>
      </w:r>
      <w:r w:rsidRPr="006F753B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 xml:space="preserve"> 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донета је одлука о избору комисије за оцену и одбрану докторске дисертације под насловом </w:t>
      </w:r>
      <w:r w:rsidRPr="006F753B">
        <w:rPr>
          <w:rFonts w:ascii="Times New Roman" w:hAnsi="Times New Roman" w:cs="Times New Roman"/>
          <w:b/>
          <w:sz w:val="24"/>
          <w:szCs w:val="24"/>
          <w:lang w:val="sr-Cyrl-RS"/>
        </w:rPr>
        <w:t>„</w:t>
      </w:r>
      <w:proofErr w:type="spellStart"/>
      <w:r w:rsidR="000D6ABB" w:rsidRPr="006F753B">
        <w:rPr>
          <w:rFonts w:ascii="Times New Roman" w:hAnsi="Times New Roman" w:cs="Times New Roman"/>
          <w:b/>
          <w:sz w:val="24"/>
          <w:szCs w:val="24"/>
          <w:lang w:val="sr-Cyrl-RS"/>
        </w:rPr>
        <w:t>Социо</w:t>
      </w:r>
      <w:proofErr w:type="spellEnd"/>
      <w:r w:rsidR="000D6ABB" w:rsidRPr="006F753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-когнитивни аспекти </w:t>
      </w:r>
      <w:proofErr w:type="spellStart"/>
      <w:r w:rsidR="000D6ABB" w:rsidRPr="006F753B">
        <w:rPr>
          <w:rFonts w:ascii="Times New Roman" w:hAnsi="Times New Roman" w:cs="Times New Roman"/>
          <w:b/>
          <w:sz w:val="24"/>
          <w:szCs w:val="24"/>
          <w:lang w:val="sr-Cyrl-RS"/>
        </w:rPr>
        <w:t>сјећања</w:t>
      </w:r>
      <w:proofErr w:type="spellEnd"/>
      <w:r w:rsidR="000D6ABB" w:rsidRPr="006F753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на рат: искуство Сарајева и Источног Сарајева"</w:t>
      </w:r>
      <w:r w:rsidRPr="006F753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, 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коју је написала и предала у планираном року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докторанд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D6ABB" w:rsidRPr="006F753B">
        <w:rPr>
          <w:rFonts w:ascii="Times New Roman" w:hAnsi="Times New Roman" w:cs="Times New Roman"/>
          <w:sz w:val="24"/>
          <w:szCs w:val="24"/>
          <w:lang w:val="sr-Cyrl-RS"/>
        </w:rPr>
        <w:t>АЛМА ЈЕФТИЋ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>. Комисија је прегледала и оценила докторску дисертацију, и на основу тога подноси следећи:</w:t>
      </w:r>
    </w:p>
    <w:p w:rsidR="0007153D" w:rsidRDefault="0007153D" w:rsidP="00324D57">
      <w:pPr>
        <w:widowControl w:val="0"/>
        <w:spacing w:before="160" w:after="0" w:line="312" w:lineRule="auto"/>
        <w:ind w:left="-5" w:right="42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07153D" w:rsidRDefault="0007153D" w:rsidP="00324D57">
      <w:pPr>
        <w:widowControl w:val="0"/>
        <w:spacing w:before="160" w:after="0" w:line="312" w:lineRule="auto"/>
        <w:ind w:left="-5" w:right="42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 w:rsidR="008F0485" w:rsidRPr="006F753B">
        <w:rPr>
          <w:rFonts w:ascii="Times New Roman" w:hAnsi="Times New Roman" w:cs="Times New Roman"/>
          <w:b/>
          <w:sz w:val="24"/>
          <w:szCs w:val="24"/>
          <w:lang w:val="sr-Cyrl-RS"/>
        </w:rPr>
        <w:t>ИЗВЕШТАЈ О ДОКТОРСКОЈ ДИСЕРТАЦИЈИ</w:t>
      </w:r>
    </w:p>
    <w:p w:rsidR="0007153D" w:rsidRDefault="0007153D" w:rsidP="00324D57">
      <w:pPr>
        <w:widowControl w:val="0"/>
        <w:spacing w:before="160" w:after="0" w:line="312" w:lineRule="auto"/>
        <w:ind w:firstLine="567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07153D" w:rsidRDefault="008F0485" w:rsidP="00324D57">
      <w:pPr>
        <w:widowControl w:val="0"/>
        <w:spacing w:before="160" w:after="0" w:line="312" w:lineRule="auto"/>
        <w:ind w:firstLine="567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Основне информације о кандидату и дисертацији </w:t>
      </w:r>
    </w:p>
    <w:p w:rsidR="0007153D" w:rsidRDefault="0007153D" w:rsidP="00324D57">
      <w:pPr>
        <w:widowControl w:val="0"/>
        <w:spacing w:before="160" w:after="0" w:line="312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7153D" w:rsidRDefault="008F0485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Алма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Јефтић је рођена 14. 07. 1984. године у Зеници, СР Босна и Херцеговина, СФР Југославија. Дипломирала је на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Одсјеку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за психологију Филозофског факултета Универзитета у Сарајеву, Босна и Херцеговина, 2007. године. Магистрирала је на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Одсјеку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за Управљање државом и хумани</w:t>
      </w:r>
      <w:r w:rsidR="00C00335">
        <w:rPr>
          <w:rFonts w:ascii="Times New Roman" w:hAnsi="Times New Roman" w:cs="Times New Roman"/>
          <w:sz w:val="24"/>
          <w:szCs w:val="24"/>
          <w:lang w:val="sr-Cyrl-RS"/>
        </w:rPr>
        <w:t>тарним пословима при Центру за интердисциплинарне с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тудије Универзитета у Сарајеву, у сарадњи са Универзитетом у Београду и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La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Sapienza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Универзитетом у Риму. Докторске студије психологије уписује у децембру 2011. године на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Оделењу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за психологију Филозофског факултета Универзитета у Београду. </w:t>
      </w:r>
    </w:p>
    <w:p w:rsidR="0007153D" w:rsidRDefault="0007153D" w:rsidP="00324D57">
      <w:pPr>
        <w:widowControl w:val="0"/>
        <w:spacing w:before="160" w:after="0" w:line="312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Током студија била је добитница награде Борислав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Лоренц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коју Фондација професор Борислав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Лоренц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додељује студентима психологије и когнитивних наука који су током студирања показали изузетне способности и п</w:t>
      </w:r>
      <w:r w:rsidR="00C00335">
        <w:rPr>
          <w:rFonts w:ascii="Times New Roman" w:hAnsi="Times New Roman" w:cs="Times New Roman"/>
          <w:sz w:val="24"/>
          <w:szCs w:val="24"/>
          <w:lang w:val="sr-Cyrl-RS"/>
        </w:rPr>
        <w:t>отенцијал</w:t>
      </w:r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F753B">
        <w:rPr>
          <w:rFonts w:ascii="Times New Roman" w:hAnsi="Times New Roman" w:cs="Times New Roman"/>
          <w:sz w:val="24"/>
          <w:szCs w:val="24"/>
          <w:lang w:val="sr-Latn-RS"/>
        </w:rPr>
        <w:t xml:space="preserve">Go </w:t>
      </w:r>
      <w:proofErr w:type="spellStart"/>
      <w:r w:rsidR="006F753B">
        <w:rPr>
          <w:rFonts w:ascii="Times New Roman" w:hAnsi="Times New Roman" w:cs="Times New Roman"/>
          <w:sz w:val="24"/>
          <w:szCs w:val="24"/>
          <w:lang w:val="sr-Latn-RS"/>
        </w:rPr>
        <w:t>Styria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стипендије за успешне студенте докторских студија из југоисточне Европе, као и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Civil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Society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Scholars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Award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од стране Фонда </w:t>
      </w:r>
      <w:r w:rsidR="006F753B">
        <w:rPr>
          <w:rFonts w:ascii="Times New Roman" w:hAnsi="Times New Roman" w:cs="Times New Roman"/>
          <w:sz w:val="24"/>
          <w:szCs w:val="24"/>
          <w:lang w:val="sr-Cyrl-RS"/>
        </w:rPr>
        <w:t xml:space="preserve">за </w:t>
      </w:r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Отворено Друштво. </w:t>
      </w:r>
    </w:p>
    <w:p w:rsidR="0007153D" w:rsidRDefault="0007153D" w:rsidP="00324D57">
      <w:pPr>
        <w:widowControl w:val="0"/>
        <w:spacing w:before="160" w:after="0" w:line="312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Провела је годину дана на Одсеку за психологију Универзитета у Грацу (Аустрија) као гостујућа студент</w:t>
      </w:r>
      <w:r w:rsidR="006F753B">
        <w:rPr>
          <w:rFonts w:ascii="Times New Roman" w:hAnsi="Times New Roman" w:cs="Times New Roman"/>
          <w:sz w:val="24"/>
          <w:szCs w:val="24"/>
          <w:lang w:val="sr-Cyrl-RS"/>
        </w:rPr>
        <w:t>киња</w:t>
      </w:r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докторског студија. Радила је као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истраживачица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на Школи за психологију Универзитета </w:t>
      </w:r>
      <w:proofErr w:type="spellStart"/>
      <w:r w:rsidR="006F753B">
        <w:rPr>
          <w:rFonts w:ascii="Times New Roman" w:hAnsi="Times New Roman" w:cs="Times New Roman"/>
          <w:sz w:val="24"/>
          <w:szCs w:val="24"/>
          <w:lang w:val="sr-Latn-RS"/>
        </w:rPr>
        <w:t>Sussex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у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Брајтону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, Велика Британија, као и при Центру за студије југоисточне Европе Универзитета у Грацу. Тренутно је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истраживачица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при Институту за истраживање мира на Међународном хришћанском универзитету у Токију.</w:t>
      </w:r>
    </w:p>
    <w:p w:rsidR="0007153D" w:rsidRDefault="0007153D" w:rsidP="00324D57">
      <w:pPr>
        <w:widowControl w:val="0"/>
        <w:spacing w:before="160" w:after="0" w:line="312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ab/>
      </w:r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Осам година је предавала на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Одсјеку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за психологију Интернационалног универзи</w:t>
      </w:r>
      <w:r w:rsidR="006F753B">
        <w:rPr>
          <w:rFonts w:ascii="Times New Roman" w:hAnsi="Times New Roman" w:cs="Times New Roman"/>
          <w:sz w:val="24"/>
          <w:szCs w:val="24"/>
          <w:lang w:val="sr-Cyrl-RS"/>
        </w:rPr>
        <w:t>тета у Сарајеву и била је предс</w:t>
      </w:r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едница Подружнице Сарајево при Друштву психолога у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ФБиХ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. Поред истраживачког рада у Јапану,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координатор</w:t>
      </w:r>
      <w:r w:rsidR="006F753B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је истраживачке мреже “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Transnational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Memory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and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Identity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in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Europe</w:t>
      </w:r>
      <w:proofErr w:type="spellEnd"/>
      <w:r w:rsidR="006F753B">
        <w:rPr>
          <w:rFonts w:ascii="Times New Roman" w:hAnsi="Times New Roman" w:cs="Times New Roman"/>
          <w:sz w:val="24"/>
          <w:szCs w:val="24"/>
          <w:lang w:val="sr-Cyrl-RS"/>
        </w:rPr>
        <w:t>” при Сав</w:t>
      </w:r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ету за Европске студије на </w:t>
      </w:r>
      <w:r w:rsidR="006F753B">
        <w:rPr>
          <w:rFonts w:ascii="Times New Roman" w:hAnsi="Times New Roman" w:cs="Times New Roman"/>
          <w:sz w:val="24"/>
          <w:szCs w:val="24"/>
          <w:lang w:val="sr-Cyrl-RS"/>
        </w:rPr>
        <w:t>Колумбија универзитету у Њ</w:t>
      </w:r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ујорку. Има искуство у раду у невладином сектору, а и стална је сарадница и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експерт</w:t>
      </w:r>
      <w:r w:rsidR="00C00335">
        <w:rPr>
          <w:rFonts w:ascii="Times New Roman" w:hAnsi="Times New Roman" w:cs="Times New Roman"/>
          <w:sz w:val="24"/>
          <w:szCs w:val="24"/>
          <w:lang w:val="sr-Cyrl-RS"/>
        </w:rPr>
        <w:t>киња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за област образовање за </w:t>
      </w:r>
      <w:r w:rsidR="00C00335">
        <w:rPr>
          <w:rFonts w:ascii="Times New Roman" w:hAnsi="Times New Roman" w:cs="Times New Roman"/>
          <w:sz w:val="24"/>
          <w:szCs w:val="24"/>
          <w:lang w:val="sr-Latn-RS"/>
        </w:rPr>
        <w:t>OSCE</w:t>
      </w:r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C00335">
        <w:rPr>
          <w:rFonts w:ascii="Times New Roman" w:hAnsi="Times New Roman" w:cs="Times New Roman"/>
          <w:sz w:val="24"/>
          <w:szCs w:val="24"/>
          <w:lang w:val="sr-Latn-RS"/>
        </w:rPr>
        <w:t>UNICEF</w:t>
      </w:r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БиХ. До сада је своје научне радове објавила у научним часописима: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Royal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Society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Open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Science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Nature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Scientifi</w:t>
      </w:r>
      <w:proofErr w:type="spellEnd"/>
      <w:r w:rsidR="00C00335">
        <w:rPr>
          <w:rFonts w:ascii="Times New Roman" w:hAnsi="Times New Roman" w:cs="Times New Roman"/>
          <w:sz w:val="24"/>
          <w:szCs w:val="24"/>
          <w:lang w:val="sr-Latn-RS"/>
        </w:rPr>
        <w:t>c</w:t>
      </w:r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, и другим</w:t>
      </w:r>
      <w:bookmarkStart w:id="0" w:name="_GoBack"/>
      <w:bookmarkEnd w:id="0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. Издавачка кућа </w:t>
      </w:r>
      <w:proofErr w:type="spellStart"/>
      <w:r w:rsidR="00C00335">
        <w:rPr>
          <w:rFonts w:ascii="Times New Roman" w:hAnsi="Times New Roman" w:cs="Times New Roman"/>
          <w:sz w:val="24"/>
          <w:szCs w:val="24"/>
          <w:lang w:val="sr-Latn-RS"/>
        </w:rPr>
        <w:t>Routledge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је до сада објавила три научна рада (поглавља) у ауторству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Алме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Јефтић, а крајем 2021. године њен научни рад објављује и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Oxford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University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Press</w:t>
      </w:r>
      <w:proofErr w:type="spellEnd"/>
      <w:r w:rsidR="008F0485" w:rsidRPr="006F753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07153D" w:rsidRDefault="00280901" w:rsidP="00280901">
      <w:pPr>
        <w:widowControl w:val="0"/>
        <w:spacing w:before="160" w:after="0" w:line="312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280901">
        <w:rPr>
          <w:rFonts w:ascii="Times New Roman" w:hAnsi="Times New Roman" w:cs="Times New Roman"/>
          <w:sz w:val="24"/>
          <w:szCs w:val="24"/>
          <w:lang w:val="sr-Cyrl-RS"/>
        </w:rPr>
        <w:t>Текст докторске дисертације „</w:t>
      </w:r>
      <w:proofErr w:type="spellStart"/>
      <w:r w:rsidRPr="00280901">
        <w:rPr>
          <w:rFonts w:ascii="Times New Roman" w:hAnsi="Times New Roman" w:cs="Times New Roman"/>
          <w:sz w:val="24"/>
          <w:szCs w:val="24"/>
          <w:lang w:val="sr-Cyrl-RS"/>
        </w:rPr>
        <w:t>Социо</w:t>
      </w:r>
      <w:proofErr w:type="spellEnd"/>
      <w:r w:rsidRPr="00280901">
        <w:rPr>
          <w:rFonts w:ascii="Times New Roman" w:hAnsi="Times New Roman" w:cs="Times New Roman"/>
          <w:sz w:val="24"/>
          <w:szCs w:val="24"/>
          <w:lang w:val="sr-Cyrl-RS"/>
        </w:rPr>
        <w:t xml:space="preserve">-когнитивни аспекти </w:t>
      </w:r>
      <w:proofErr w:type="spellStart"/>
      <w:r w:rsidRPr="00280901">
        <w:rPr>
          <w:rFonts w:ascii="Times New Roman" w:hAnsi="Times New Roman" w:cs="Times New Roman"/>
          <w:sz w:val="24"/>
          <w:szCs w:val="24"/>
          <w:lang w:val="sr-Cyrl-RS"/>
        </w:rPr>
        <w:t>сјећања</w:t>
      </w:r>
      <w:proofErr w:type="spellEnd"/>
      <w:r w:rsidRPr="00280901">
        <w:rPr>
          <w:rFonts w:ascii="Times New Roman" w:hAnsi="Times New Roman" w:cs="Times New Roman"/>
          <w:sz w:val="24"/>
          <w:szCs w:val="24"/>
          <w:lang w:val="sr-Cyrl-RS"/>
        </w:rPr>
        <w:t xml:space="preserve"> на рат: </w:t>
      </w:r>
      <w:r w:rsidRPr="00283B74">
        <w:rPr>
          <w:rFonts w:ascii="Times New Roman" w:hAnsi="Times New Roman" w:cs="Times New Roman"/>
          <w:sz w:val="24"/>
          <w:szCs w:val="24"/>
          <w:lang w:val="sr-Cyrl-RS"/>
        </w:rPr>
        <w:t xml:space="preserve">искуство Сарајева и Источног Сарајева" </w:t>
      </w:r>
      <w:r w:rsidRPr="00283B74">
        <w:rPr>
          <w:rFonts w:ascii="Times New Roman" w:hAnsi="Times New Roman"/>
          <w:sz w:val="24"/>
          <w:szCs w:val="24"/>
          <w:lang w:val="sr-Cyrl-RS"/>
        </w:rPr>
        <w:t xml:space="preserve">садржи укупно </w:t>
      </w:r>
      <w:r w:rsidR="00283B74" w:rsidRPr="00283B74">
        <w:rPr>
          <w:rFonts w:ascii="Times New Roman" w:hAnsi="Times New Roman"/>
          <w:sz w:val="24"/>
          <w:szCs w:val="24"/>
          <w:lang w:val="sr-Cyrl-RS"/>
        </w:rPr>
        <w:t>146</w:t>
      </w:r>
      <w:r w:rsidRPr="00283B74">
        <w:rPr>
          <w:rFonts w:ascii="Times New Roman" w:hAnsi="Times New Roman"/>
          <w:sz w:val="24"/>
          <w:szCs w:val="24"/>
          <w:lang w:val="sr-Cyrl-RS"/>
        </w:rPr>
        <w:t xml:space="preserve"> страница, од чега </w:t>
      </w:r>
      <w:r w:rsidR="00283B74" w:rsidRPr="00283B74">
        <w:rPr>
          <w:rFonts w:ascii="Times New Roman" w:hAnsi="Times New Roman"/>
          <w:sz w:val="24"/>
          <w:szCs w:val="24"/>
          <w:lang w:val="sr-Latn-RS"/>
        </w:rPr>
        <w:t>92</w:t>
      </w:r>
      <w:r w:rsidRPr="002A020E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283B74">
        <w:rPr>
          <w:rFonts w:ascii="Times New Roman" w:hAnsi="Times New Roman"/>
          <w:sz w:val="24"/>
          <w:szCs w:val="24"/>
          <w:lang w:val="sr-Cyrl-RS"/>
        </w:rPr>
        <w:t>страницe</w:t>
      </w:r>
      <w:proofErr w:type="spellEnd"/>
      <w:r w:rsidR="002A020E" w:rsidRPr="002A020E">
        <w:rPr>
          <w:rFonts w:ascii="Times New Roman" w:hAnsi="Times New Roman"/>
          <w:sz w:val="24"/>
          <w:szCs w:val="24"/>
          <w:lang w:val="sr-Cyrl-RS"/>
        </w:rPr>
        <w:t xml:space="preserve"> основног текста, дванаест</w:t>
      </w:r>
      <w:r w:rsidRPr="002A020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A020E" w:rsidRPr="002A020E">
        <w:rPr>
          <w:rFonts w:ascii="Times New Roman" w:hAnsi="Times New Roman"/>
          <w:sz w:val="24"/>
          <w:szCs w:val="24"/>
          <w:lang w:val="sr-Cyrl-RS"/>
        </w:rPr>
        <w:t>прилога и 321 библиографску јединицу</w:t>
      </w:r>
      <w:r w:rsidRPr="002A020E">
        <w:rPr>
          <w:rFonts w:ascii="Times New Roman" w:hAnsi="Times New Roman"/>
          <w:sz w:val="24"/>
          <w:szCs w:val="24"/>
          <w:lang w:val="sr-Cyrl-RS"/>
        </w:rPr>
        <w:t>.</w:t>
      </w:r>
    </w:p>
    <w:p w:rsidR="00280901" w:rsidRPr="00280901" w:rsidRDefault="00280901" w:rsidP="00324D57">
      <w:pPr>
        <w:widowControl w:val="0"/>
        <w:spacing w:before="160" w:after="0" w:line="312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7153D" w:rsidRPr="0007153D" w:rsidRDefault="0007153D" w:rsidP="00324D57">
      <w:pPr>
        <w:widowControl w:val="0"/>
        <w:spacing w:before="160" w:after="0" w:line="312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7153D"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 w:rsidR="000D6ABB" w:rsidRPr="0007153D">
        <w:rPr>
          <w:rFonts w:ascii="Times New Roman" w:hAnsi="Times New Roman" w:cs="Times New Roman"/>
          <w:b/>
          <w:sz w:val="24"/>
          <w:szCs w:val="24"/>
          <w:lang w:val="sr-Cyrl-RS"/>
        </w:rPr>
        <w:t>Проблем и циљеви истраживања</w:t>
      </w:r>
    </w:p>
    <w:p w:rsidR="0007153D" w:rsidRDefault="0007153D" w:rsidP="00324D57">
      <w:pPr>
        <w:pStyle w:val="Heading1"/>
        <w:keepNext w:val="0"/>
        <w:keepLines w:val="0"/>
        <w:widowControl w:val="0"/>
        <w:spacing w:before="160" w:after="0" w:line="312" w:lineRule="auto"/>
        <w:ind w:left="11" w:firstLine="556"/>
        <w:jc w:val="both"/>
        <w:rPr>
          <w:rFonts w:eastAsiaTheme="minorHAnsi"/>
          <w:b w:val="0"/>
          <w:color w:val="auto"/>
          <w:szCs w:val="24"/>
          <w:lang w:val="sr-Cyrl-RS"/>
        </w:rPr>
      </w:pPr>
      <w:r>
        <w:rPr>
          <w:b w:val="0"/>
          <w:szCs w:val="24"/>
          <w:lang w:val="en-GB"/>
        </w:rPr>
        <w:t xml:space="preserve">У </w:t>
      </w:r>
      <w:proofErr w:type="spellStart"/>
      <w:r>
        <w:rPr>
          <w:b w:val="0"/>
          <w:szCs w:val="24"/>
          <w:lang w:val="en-GB"/>
        </w:rPr>
        <w:t>свом</w:t>
      </w:r>
      <w:proofErr w:type="spellEnd"/>
      <w:r>
        <w:rPr>
          <w:b w:val="0"/>
          <w:szCs w:val="24"/>
          <w:lang w:val="en-GB"/>
        </w:rPr>
        <w:t xml:space="preserve"> </w:t>
      </w:r>
      <w:proofErr w:type="spellStart"/>
      <w:r>
        <w:rPr>
          <w:b w:val="0"/>
          <w:szCs w:val="24"/>
          <w:lang w:val="en-GB"/>
        </w:rPr>
        <w:t>раду</w:t>
      </w:r>
      <w:proofErr w:type="spellEnd"/>
      <w:r>
        <w:rPr>
          <w:b w:val="0"/>
          <w:szCs w:val="24"/>
          <w:lang w:val="en-GB"/>
        </w:rPr>
        <w:t xml:space="preserve"> </w:t>
      </w:r>
      <w:proofErr w:type="spellStart"/>
      <w:r>
        <w:rPr>
          <w:b w:val="0"/>
          <w:szCs w:val="24"/>
          <w:lang w:val="en-GB"/>
        </w:rPr>
        <w:t>ауторка</w:t>
      </w:r>
      <w:proofErr w:type="spellEnd"/>
      <w:r>
        <w:rPr>
          <w:b w:val="0"/>
          <w:szCs w:val="24"/>
          <w:lang w:val="en-GB"/>
        </w:rPr>
        <w:t xml:space="preserve"> </w:t>
      </w:r>
      <w:proofErr w:type="spellStart"/>
      <w:r>
        <w:rPr>
          <w:b w:val="0"/>
          <w:szCs w:val="24"/>
          <w:lang w:val="en-GB"/>
        </w:rPr>
        <w:t>полази</w:t>
      </w:r>
      <w:proofErr w:type="spellEnd"/>
      <w:r>
        <w:rPr>
          <w:b w:val="0"/>
          <w:szCs w:val="24"/>
          <w:lang w:val="en-GB"/>
        </w:rPr>
        <w:t xml:space="preserve"> </w:t>
      </w:r>
      <w:proofErr w:type="spellStart"/>
      <w:r>
        <w:rPr>
          <w:b w:val="0"/>
          <w:szCs w:val="24"/>
          <w:lang w:val="en-GB"/>
        </w:rPr>
        <w:t>од</w:t>
      </w:r>
      <w:proofErr w:type="spellEnd"/>
      <w:r>
        <w:rPr>
          <w:b w:val="0"/>
          <w:szCs w:val="24"/>
          <w:lang w:val="en-GB"/>
        </w:rPr>
        <w:t xml:space="preserve"> </w:t>
      </w:r>
      <w:proofErr w:type="spellStart"/>
      <w:r>
        <w:rPr>
          <w:b w:val="0"/>
          <w:szCs w:val="24"/>
          <w:lang w:val="en-GB"/>
        </w:rPr>
        <w:t>разумевања</w:t>
      </w:r>
      <w:proofErr w:type="spellEnd"/>
      <w:r>
        <w:rPr>
          <w:b w:val="0"/>
          <w:szCs w:val="24"/>
          <w:lang w:val="en-GB"/>
        </w:rPr>
        <w:t xml:space="preserve"> </w:t>
      </w:r>
      <w:proofErr w:type="spellStart"/>
      <w:r>
        <w:rPr>
          <w:b w:val="0"/>
          <w:szCs w:val="24"/>
          <w:lang w:val="en-GB"/>
        </w:rPr>
        <w:t>сећања</w:t>
      </w:r>
      <w:proofErr w:type="spellEnd"/>
      <w:r>
        <w:rPr>
          <w:b w:val="0"/>
          <w:szCs w:val="24"/>
          <w:lang w:val="en-GB"/>
        </w:rPr>
        <w:t xml:space="preserve"> </w:t>
      </w:r>
      <w:proofErr w:type="spellStart"/>
      <w:r>
        <w:rPr>
          <w:b w:val="0"/>
          <w:szCs w:val="24"/>
          <w:lang w:val="en-GB"/>
        </w:rPr>
        <w:t>као</w:t>
      </w:r>
      <w:proofErr w:type="spellEnd"/>
      <w:r>
        <w:rPr>
          <w:b w:val="0"/>
          <w:szCs w:val="24"/>
          <w:lang w:val="en-GB"/>
        </w:rPr>
        <w:t xml:space="preserve"> </w:t>
      </w:r>
      <w:r>
        <w:rPr>
          <w:rFonts w:eastAsiaTheme="minorHAnsi"/>
          <w:b w:val="0"/>
          <w:color w:val="auto"/>
          <w:szCs w:val="24"/>
          <w:lang w:val="sr-Cyrl-RS"/>
        </w:rPr>
        <w:t>активног</w:t>
      </w:r>
      <w:r w:rsidR="00853C32" w:rsidRPr="006F753B">
        <w:rPr>
          <w:rFonts w:eastAsiaTheme="minorHAnsi"/>
          <w:b w:val="0"/>
          <w:color w:val="auto"/>
          <w:szCs w:val="24"/>
          <w:lang w:val="sr-Cyrl-RS"/>
        </w:rPr>
        <w:t xml:space="preserve"> процес</w:t>
      </w:r>
      <w:r>
        <w:rPr>
          <w:rFonts w:eastAsiaTheme="minorHAnsi"/>
          <w:b w:val="0"/>
          <w:color w:val="auto"/>
          <w:szCs w:val="24"/>
          <w:lang w:val="sr-Cyrl-RS"/>
        </w:rPr>
        <w:t>а</w:t>
      </w:r>
      <w:r w:rsidR="00853C32" w:rsidRPr="006F753B">
        <w:rPr>
          <w:rFonts w:eastAsiaTheme="minorHAnsi"/>
          <w:b w:val="0"/>
          <w:color w:val="auto"/>
          <w:szCs w:val="24"/>
          <w:lang w:val="sr-Cyrl-RS"/>
        </w:rPr>
        <w:t xml:space="preserve"> реконструкције прошлости, у којем значајну улогу имају како когнитивни фактори тако и социјални чиниоци. Социјални чиниоци имају посебно значајну улогу код сећања на догађаје значајне за групу којој појединац припада, било да говоримо о сећању појединца или о колективном памћењу</w:t>
      </w:r>
      <w:r>
        <w:rPr>
          <w:rFonts w:eastAsiaTheme="minorHAnsi"/>
          <w:b w:val="0"/>
          <w:color w:val="auto"/>
          <w:szCs w:val="24"/>
          <w:lang w:val="sr-Cyrl-RS"/>
        </w:rPr>
        <w:t>, одређеном као</w:t>
      </w:r>
      <w:r w:rsidR="00853C32" w:rsidRPr="006F753B">
        <w:rPr>
          <w:rFonts w:eastAsiaTheme="minorHAnsi"/>
          <w:b w:val="0"/>
          <w:color w:val="auto"/>
          <w:szCs w:val="24"/>
          <w:lang w:val="sr-Cyrl-RS"/>
        </w:rPr>
        <w:t xml:space="preserve"> нарација и репрезентација прошлости која је усвојена од стране друштва и његових чланова. </w:t>
      </w:r>
      <w:r w:rsidR="00C00335">
        <w:rPr>
          <w:rFonts w:eastAsiaTheme="minorHAnsi"/>
          <w:b w:val="0"/>
          <w:color w:val="auto"/>
          <w:szCs w:val="24"/>
          <w:lang w:val="sr-Cyrl-RS"/>
        </w:rPr>
        <w:t>Д</w:t>
      </w:r>
      <w:r w:rsidR="00853C32" w:rsidRPr="006F753B">
        <w:rPr>
          <w:rFonts w:eastAsiaTheme="minorHAnsi"/>
          <w:b w:val="0"/>
          <w:color w:val="auto"/>
          <w:szCs w:val="24"/>
          <w:lang w:val="sr-Cyrl-RS"/>
        </w:rPr>
        <w:t>руштвено памћење служи не само да се сачува успомена на догађај већ и да се успомена на њега и тумачење оног што се десило стави у функцију развијања групног идентитета и стварања што позитивније слике о групи. Ако се ради о догађају који се тиче конфликта са другом групом, поготову ако тај конфликт није до краја окончан, колективно сећање служи и да легитимише понашање властите групе у конфликту и да створи одговарајућу слику о другој страни, њеним особинама и намерама. Колективно памћење обликује се</w:t>
      </w:r>
      <w:r w:rsidR="00C00335">
        <w:rPr>
          <w:rFonts w:eastAsiaTheme="minorHAnsi"/>
          <w:b w:val="0"/>
          <w:color w:val="auto"/>
          <w:szCs w:val="24"/>
          <w:lang w:val="sr-Cyrl-RS"/>
        </w:rPr>
        <w:t>ћање припадника датог колектива</w:t>
      </w:r>
      <w:r w:rsidR="00853C32" w:rsidRPr="006F753B">
        <w:rPr>
          <w:rFonts w:eastAsiaTheme="minorHAnsi"/>
          <w:b w:val="0"/>
          <w:color w:val="auto"/>
          <w:szCs w:val="24"/>
          <w:lang w:val="sr-Cyrl-RS"/>
        </w:rPr>
        <w:t xml:space="preserve"> тако што обликује садржај запамћеног и начин интерпретације тог садржаја. </w:t>
      </w:r>
    </w:p>
    <w:p w:rsidR="0007153D" w:rsidRDefault="00853C32" w:rsidP="00324D57">
      <w:pPr>
        <w:pStyle w:val="Heading1"/>
        <w:keepNext w:val="0"/>
        <w:keepLines w:val="0"/>
        <w:widowControl w:val="0"/>
        <w:spacing w:before="160" w:after="0" w:line="312" w:lineRule="auto"/>
        <w:ind w:firstLine="557"/>
        <w:jc w:val="both"/>
        <w:rPr>
          <w:rFonts w:eastAsiaTheme="minorHAnsi"/>
          <w:b w:val="0"/>
          <w:color w:val="auto"/>
          <w:szCs w:val="24"/>
          <w:lang w:val="sr-Cyrl-RS"/>
        </w:rPr>
      </w:pPr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Емпиријска истраживања културе сећања и друштвеног памћења најчешће су усмерена на анализу друштвених продуката као што су уџбеници, државни празници и ритуали, споменици и слично. Истраживања на индивидуалном нивоу, где се испитује како се колективно сећање </w:t>
      </w:r>
      <w:r w:rsidR="00C00335">
        <w:rPr>
          <w:rFonts w:eastAsiaTheme="minorHAnsi"/>
          <w:b w:val="0"/>
          <w:color w:val="auto"/>
          <w:szCs w:val="24"/>
          <w:lang w:val="sr-Cyrl-RS"/>
        </w:rPr>
        <w:t xml:space="preserve">рефлектује у сећањима и </w:t>
      </w:r>
      <w:proofErr w:type="spellStart"/>
      <w:r w:rsidR="00C00335">
        <w:rPr>
          <w:rFonts w:eastAsiaTheme="minorHAnsi"/>
          <w:b w:val="0"/>
          <w:color w:val="auto"/>
          <w:szCs w:val="24"/>
          <w:lang w:val="sr-Cyrl-RS"/>
        </w:rPr>
        <w:t>наратив</w:t>
      </w:r>
      <w:r w:rsidRPr="006F753B">
        <w:rPr>
          <w:rFonts w:eastAsiaTheme="minorHAnsi"/>
          <w:b w:val="0"/>
          <w:color w:val="auto"/>
          <w:szCs w:val="24"/>
          <w:lang w:val="sr-Cyrl-RS"/>
        </w:rPr>
        <w:t>има</w:t>
      </w:r>
      <w:proofErr w:type="spellEnd"/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 појединаца, и где се преко појединачних </w:t>
      </w:r>
      <w:proofErr w:type="spellStart"/>
      <w:r w:rsidRPr="006F753B">
        <w:rPr>
          <w:rFonts w:eastAsiaTheme="minorHAnsi"/>
          <w:b w:val="0"/>
          <w:color w:val="auto"/>
          <w:szCs w:val="24"/>
          <w:lang w:val="sr-Cyrl-RS"/>
        </w:rPr>
        <w:t>наратива</w:t>
      </w:r>
      <w:proofErr w:type="spellEnd"/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 припадника две групе испитује да ли постоје и, ако постоје, у чему се састоје разлике у колективном сећању две групе, врло су ретка, пре свега због практичних тешкоћа на које истраживач наилази при таквом приступу. </w:t>
      </w:r>
      <w:proofErr w:type="spellStart"/>
      <w:r w:rsidR="00A134FD">
        <w:rPr>
          <w:rFonts w:eastAsiaTheme="minorHAnsi"/>
          <w:b w:val="0"/>
          <w:color w:val="auto"/>
          <w:szCs w:val="24"/>
          <w:lang w:val="sr-Cyrl-RS"/>
        </w:rPr>
        <w:t>Алма</w:t>
      </w:r>
      <w:proofErr w:type="spellEnd"/>
      <w:r w:rsidR="00A134FD">
        <w:rPr>
          <w:rFonts w:eastAsiaTheme="minorHAnsi"/>
          <w:b w:val="0"/>
          <w:color w:val="auto"/>
          <w:szCs w:val="24"/>
          <w:lang w:val="sr-Cyrl-RS"/>
        </w:rPr>
        <w:t xml:space="preserve"> </w:t>
      </w:r>
      <w:r w:rsidR="00A134FD">
        <w:rPr>
          <w:rFonts w:eastAsiaTheme="minorHAnsi"/>
          <w:b w:val="0"/>
          <w:color w:val="auto"/>
          <w:szCs w:val="24"/>
          <w:lang w:val="sr-Cyrl-RS"/>
        </w:rPr>
        <w:lastRenderedPageBreak/>
        <w:t xml:space="preserve">Јефтић је у својој дисертацији изабрала </w:t>
      </w:r>
      <w:r w:rsidR="00C00335">
        <w:rPr>
          <w:rFonts w:eastAsiaTheme="minorHAnsi"/>
          <w:b w:val="0"/>
          <w:color w:val="auto"/>
          <w:szCs w:val="24"/>
          <w:lang w:val="sr-Cyrl-RS"/>
        </w:rPr>
        <w:t xml:space="preserve">управо </w:t>
      </w:r>
      <w:r w:rsidR="00A134FD">
        <w:rPr>
          <w:rFonts w:eastAsiaTheme="minorHAnsi"/>
          <w:b w:val="0"/>
          <w:color w:val="auto"/>
          <w:szCs w:val="24"/>
          <w:lang w:val="sr-Cyrl-RS"/>
        </w:rPr>
        <w:t xml:space="preserve">овај други пут. </w:t>
      </w:r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Трагична збивања на просторима бивше Југославије током 90-тих година и рат на територији Босне и Херцеговине (који и сама кандидаткиња има у свом непосредном искуству), још конкретније на широј територији Сарајева, у овом контексту се појављује као подлога за „природни експеримент“ у којем је могуће испитати повезаност сећања на ратне догађаје са идентитетском припадношћу појединаца, њихово </w:t>
      </w:r>
      <w:proofErr w:type="spellStart"/>
      <w:r w:rsidRPr="006F753B">
        <w:rPr>
          <w:rFonts w:eastAsiaTheme="minorHAnsi"/>
          <w:b w:val="0"/>
          <w:color w:val="auto"/>
          <w:szCs w:val="24"/>
          <w:lang w:val="sr-Cyrl-RS"/>
        </w:rPr>
        <w:t>трансгенерацијско</w:t>
      </w:r>
      <w:proofErr w:type="spellEnd"/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 преношење као и њихов значај за спремност за помирење. </w:t>
      </w:r>
    </w:p>
    <w:p w:rsidR="0007153D" w:rsidRDefault="00853C32" w:rsidP="00324D57">
      <w:pPr>
        <w:pStyle w:val="Heading1"/>
        <w:keepNext w:val="0"/>
        <w:keepLines w:val="0"/>
        <w:widowControl w:val="0"/>
        <w:spacing w:before="160" w:after="0" w:line="312" w:lineRule="auto"/>
        <w:ind w:firstLine="557"/>
        <w:jc w:val="both"/>
        <w:rPr>
          <w:rFonts w:eastAsiaTheme="minorHAnsi"/>
          <w:b w:val="0"/>
          <w:color w:val="auto"/>
          <w:szCs w:val="24"/>
          <w:lang w:val="sr-Cyrl-RS"/>
        </w:rPr>
      </w:pPr>
      <w:r w:rsidRPr="006F753B">
        <w:rPr>
          <w:rFonts w:eastAsiaTheme="minorHAnsi"/>
          <w:b w:val="0"/>
          <w:color w:val="auto"/>
          <w:szCs w:val="24"/>
          <w:lang w:val="sr-Cyrl-RS"/>
        </w:rPr>
        <w:t>Почетком 90-тих година, са отпочињањем рата у Босни и Херцегови</w:t>
      </w:r>
      <w:r w:rsidR="00C00335">
        <w:rPr>
          <w:rFonts w:eastAsiaTheme="minorHAnsi"/>
          <w:b w:val="0"/>
          <w:color w:val="auto"/>
          <w:szCs w:val="24"/>
          <w:lang w:val="sr-Cyrl-RS"/>
        </w:rPr>
        <w:t>ни, становници Сарајева</w:t>
      </w:r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 нашли су се са различитих страна фронта: они који су живели у општинама Стари Град, Центар, Ново Сарајево, Нови Град, Илиџа, Хаџићи, </w:t>
      </w:r>
      <w:proofErr w:type="spellStart"/>
      <w:r w:rsidRPr="006F753B">
        <w:rPr>
          <w:rFonts w:eastAsiaTheme="minorHAnsi"/>
          <w:b w:val="0"/>
          <w:color w:val="auto"/>
          <w:szCs w:val="24"/>
          <w:lang w:val="sr-Cyrl-RS"/>
        </w:rPr>
        <w:t>Илијаш</w:t>
      </w:r>
      <w:proofErr w:type="spellEnd"/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 (та територија ће у раду, као већ и у наслову, бити означавана као Сарајево) нашли су се у делу под контролом Армије Републике БиХ, а други, они из Источног Старог Града, Источне Илиџе, Источног Новог Сарајева, Пала, Трнова и Соколца (у наслову рада и у даљем тексту овај део ће се означавати као Источно Сарајево) нашли су се у делу који је контролисала војска Републике Српске. Важан детаљ за планирано истраживање је тај да зараћене стране нису биле подељене стриктно по етничкој припадности. У федералном делу Сарајева нашли су се, истина у значајној мањини, и припадници српске етничке групе. После завршетка рата, они су остали да живе у два различита ентитета – они из ужег градског подручја Сарајева у Федерацији БиХ а они из Источног Сарајева у Републици Српској.</w:t>
      </w:r>
    </w:p>
    <w:p w:rsidR="0007153D" w:rsidRDefault="00853C32" w:rsidP="00324D57">
      <w:pPr>
        <w:pStyle w:val="Heading1"/>
        <w:keepNext w:val="0"/>
        <w:keepLines w:val="0"/>
        <w:widowControl w:val="0"/>
        <w:spacing w:before="160" w:after="0" w:line="312" w:lineRule="auto"/>
        <w:ind w:firstLine="557"/>
        <w:jc w:val="both"/>
        <w:rPr>
          <w:rFonts w:eastAsiaTheme="minorHAnsi"/>
          <w:b w:val="0"/>
          <w:color w:val="auto"/>
          <w:szCs w:val="24"/>
          <w:lang w:val="sr-Cyrl-RS"/>
        </w:rPr>
      </w:pPr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На тај начин, могуће је идентификовати три групе </w:t>
      </w:r>
      <w:r w:rsidR="00A134FD">
        <w:rPr>
          <w:rFonts w:eastAsiaTheme="minorHAnsi"/>
          <w:b w:val="0"/>
          <w:color w:val="auto"/>
          <w:szCs w:val="24"/>
          <w:lang w:val="sr-Cyrl-RS"/>
        </w:rPr>
        <w:t xml:space="preserve">чија сећања и </w:t>
      </w:r>
      <w:proofErr w:type="spellStart"/>
      <w:r w:rsidR="00A134FD">
        <w:rPr>
          <w:rFonts w:eastAsiaTheme="minorHAnsi"/>
          <w:b w:val="0"/>
          <w:color w:val="auto"/>
          <w:szCs w:val="24"/>
          <w:lang w:val="sr-Cyrl-RS"/>
        </w:rPr>
        <w:t>наративе</w:t>
      </w:r>
      <w:proofErr w:type="spellEnd"/>
      <w:r w:rsidR="00A134FD">
        <w:rPr>
          <w:rFonts w:eastAsiaTheme="minorHAnsi"/>
          <w:b w:val="0"/>
          <w:color w:val="auto"/>
          <w:szCs w:val="24"/>
          <w:lang w:val="sr-Cyrl-RS"/>
        </w:rPr>
        <w:t xml:space="preserve"> је било могуће упоредити</w:t>
      </w:r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: (1) Срби из Источног Сарајева, грађани Републике Српске, (2) Бошњаци из Сарајева (федералног дела), грађани Федерације БиХ, и (3) Срби из Сарајева (федералног дела), грађани Федерације БиХ. </w:t>
      </w:r>
    </w:p>
    <w:p w:rsidR="0007153D" w:rsidRDefault="00853C32" w:rsidP="00324D57">
      <w:pPr>
        <w:pStyle w:val="Heading1"/>
        <w:keepNext w:val="0"/>
        <w:keepLines w:val="0"/>
        <w:widowControl w:val="0"/>
        <w:spacing w:before="160" w:after="0" w:line="312" w:lineRule="auto"/>
        <w:ind w:firstLine="557"/>
        <w:jc w:val="both"/>
        <w:rPr>
          <w:rFonts w:eastAsiaTheme="minorHAnsi"/>
          <w:b w:val="0"/>
          <w:color w:val="auto"/>
          <w:szCs w:val="24"/>
          <w:lang w:val="sr-Cyrl-RS"/>
        </w:rPr>
      </w:pPr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Сукоби зараћених страна доводили су до трагичних догађаја у којима су жртве биле некада на једној а некада на другој страни, као и до трагичних догађаја који су у потпуно различитом светлу представљани једној и другој страни. </w:t>
      </w:r>
    </w:p>
    <w:p w:rsidR="00C00335" w:rsidRDefault="00853C32" w:rsidP="00324D57">
      <w:pPr>
        <w:pStyle w:val="Heading1"/>
        <w:keepNext w:val="0"/>
        <w:keepLines w:val="0"/>
        <w:widowControl w:val="0"/>
        <w:spacing w:before="160" w:after="0" w:line="312" w:lineRule="auto"/>
        <w:ind w:firstLine="557"/>
        <w:jc w:val="both"/>
        <w:rPr>
          <w:rFonts w:eastAsiaTheme="minorHAnsi"/>
          <w:b w:val="0"/>
          <w:color w:val="auto"/>
          <w:szCs w:val="24"/>
          <w:lang w:val="sr-Cyrl-RS"/>
        </w:rPr>
      </w:pPr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Кључно питање које </w:t>
      </w:r>
      <w:r w:rsidR="00C00335">
        <w:rPr>
          <w:rFonts w:eastAsiaTheme="minorHAnsi"/>
          <w:b w:val="0"/>
          <w:color w:val="auto"/>
          <w:szCs w:val="24"/>
          <w:lang w:val="sr-Cyrl-RS"/>
        </w:rPr>
        <w:t>ауторка</w:t>
      </w:r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 поставља је колико ће се </w:t>
      </w:r>
      <w:proofErr w:type="spellStart"/>
      <w:r w:rsidRPr="006F753B">
        <w:rPr>
          <w:rFonts w:eastAsiaTheme="minorHAnsi"/>
          <w:b w:val="0"/>
          <w:color w:val="auto"/>
          <w:szCs w:val="24"/>
          <w:lang w:val="sr-Cyrl-RS"/>
        </w:rPr>
        <w:t>наративи</w:t>
      </w:r>
      <w:proofErr w:type="spellEnd"/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 припадника ове три групе међусобно разликовати када се буду присећали догађаја из прошлости, и то оних који се директно тичу и једне и друге и треће групе? Које разлике ће бити мање а које више изражене? </w:t>
      </w:r>
    </w:p>
    <w:p w:rsidR="0007153D" w:rsidRDefault="00A134FD" w:rsidP="00324D57">
      <w:pPr>
        <w:pStyle w:val="Heading1"/>
        <w:keepNext w:val="0"/>
        <w:keepLines w:val="0"/>
        <w:widowControl w:val="0"/>
        <w:spacing w:before="160" w:after="0" w:line="312" w:lineRule="auto"/>
        <w:ind w:firstLine="557"/>
        <w:jc w:val="both"/>
        <w:rPr>
          <w:rFonts w:eastAsiaTheme="minorHAnsi"/>
          <w:b w:val="0"/>
          <w:color w:val="auto"/>
          <w:szCs w:val="24"/>
          <w:lang w:val="sr-Cyrl-RS"/>
        </w:rPr>
      </w:pPr>
      <w:r w:rsidRPr="00C00335">
        <w:rPr>
          <w:rFonts w:eastAsiaTheme="minorHAnsi"/>
          <w:b w:val="0"/>
          <w:color w:val="auto"/>
          <w:szCs w:val="24"/>
          <w:lang w:val="sr-Cyrl-RS"/>
        </w:rPr>
        <w:t>Генерално, о</w:t>
      </w:r>
      <w:r w:rsidR="00853C32" w:rsidRPr="00C00335">
        <w:rPr>
          <w:rFonts w:eastAsiaTheme="minorHAnsi"/>
          <w:b w:val="0"/>
          <w:color w:val="auto"/>
          <w:szCs w:val="24"/>
          <w:lang w:val="sr-Cyrl-RS"/>
        </w:rPr>
        <w:t>чекује се да ће то у којој групи су грађани провели рат и касније наставили да живе битно одредити њихово виђење прошлости и да ће се јавити пристрасност сећања.</w:t>
      </w:r>
      <w:r w:rsidR="00C00335" w:rsidRPr="00C00335">
        <w:rPr>
          <w:rFonts w:eastAsiaTheme="minorHAnsi"/>
          <w:b w:val="0"/>
          <w:color w:val="auto"/>
          <w:szCs w:val="24"/>
          <w:lang w:val="sr-Cyrl-RS"/>
        </w:rPr>
        <w:t xml:space="preserve"> </w:t>
      </w:r>
      <w:r w:rsidR="00853C32" w:rsidRPr="00C00335">
        <w:rPr>
          <w:rFonts w:eastAsiaTheme="minorHAnsi"/>
          <w:b w:val="0"/>
          <w:color w:val="auto"/>
          <w:szCs w:val="24"/>
          <w:lang w:val="sr-Cyrl-RS"/>
        </w:rPr>
        <w:t xml:space="preserve">Термин пристрасност се овде употребљава у оном значењу у којем се у социјалној психологији говори, рецимо, о </w:t>
      </w:r>
      <w:proofErr w:type="spellStart"/>
      <w:r w:rsidR="00853C32" w:rsidRPr="00C00335">
        <w:rPr>
          <w:rFonts w:eastAsiaTheme="minorHAnsi"/>
          <w:b w:val="0"/>
          <w:color w:val="auto"/>
          <w:szCs w:val="24"/>
          <w:lang w:val="sr-Cyrl-RS"/>
        </w:rPr>
        <w:t>атрибуционим</w:t>
      </w:r>
      <w:proofErr w:type="spellEnd"/>
      <w:r w:rsidR="00853C32" w:rsidRPr="00C00335">
        <w:rPr>
          <w:rFonts w:eastAsiaTheme="minorHAnsi"/>
          <w:b w:val="0"/>
          <w:color w:val="auto"/>
          <w:szCs w:val="24"/>
          <w:lang w:val="sr-Cyrl-RS"/>
        </w:rPr>
        <w:t xml:space="preserve"> пристрасностима. Тако, пристрасност Ја-Други значи да ће се приликом тумачења властитих поступака чешће </w:t>
      </w:r>
      <w:r w:rsidR="00853C32" w:rsidRPr="00C00335">
        <w:rPr>
          <w:rFonts w:eastAsiaTheme="minorHAnsi"/>
          <w:b w:val="0"/>
          <w:color w:val="auto"/>
          <w:szCs w:val="24"/>
          <w:lang w:val="sr-Cyrl-RS"/>
        </w:rPr>
        <w:lastRenderedPageBreak/>
        <w:t xml:space="preserve">давати спољашње атрибуције него приликом тумачења туђих поступака, али се </w:t>
      </w:r>
      <w:proofErr w:type="spellStart"/>
      <w:r w:rsidR="00853C32" w:rsidRPr="00C00335">
        <w:rPr>
          <w:rFonts w:eastAsiaTheme="minorHAnsi"/>
          <w:b w:val="0"/>
          <w:color w:val="auto"/>
          <w:szCs w:val="24"/>
          <w:lang w:val="sr-Cyrl-RS"/>
        </w:rPr>
        <w:t>притом</w:t>
      </w:r>
      <w:proofErr w:type="spellEnd"/>
      <w:r w:rsidR="00853C32" w:rsidRPr="00C00335">
        <w:rPr>
          <w:rFonts w:eastAsiaTheme="minorHAnsi"/>
          <w:b w:val="0"/>
          <w:color w:val="auto"/>
          <w:szCs w:val="24"/>
          <w:lang w:val="sr-Cyrl-RS"/>
        </w:rPr>
        <w:t xml:space="preserve"> уопште не улази у то да ли је тачније тумачење властитих или тумачење туђих поступака. У истом смислу, у раду се пристрасност одређује као разлика између сећања једне и сећања друге групе која ће ићи у одређеном правцу а не као грешка, као одступање од неког стандарда тачности.</w:t>
      </w:r>
      <w:r w:rsidR="00853C32" w:rsidRPr="006F753B">
        <w:rPr>
          <w:rFonts w:eastAsiaTheme="minorHAnsi"/>
          <w:b w:val="0"/>
          <w:color w:val="auto"/>
          <w:szCs w:val="24"/>
          <w:lang w:val="sr-Cyrl-RS"/>
        </w:rPr>
        <w:t xml:space="preserve"> </w:t>
      </w:r>
    </w:p>
    <w:p w:rsidR="0007153D" w:rsidRDefault="00853C32" w:rsidP="00324D57">
      <w:pPr>
        <w:pStyle w:val="Heading1"/>
        <w:keepNext w:val="0"/>
        <w:keepLines w:val="0"/>
        <w:widowControl w:val="0"/>
        <w:spacing w:before="160" w:after="0" w:line="312" w:lineRule="auto"/>
        <w:ind w:firstLine="557"/>
        <w:jc w:val="both"/>
        <w:rPr>
          <w:rFonts w:eastAsiaTheme="minorHAnsi"/>
          <w:b w:val="0"/>
          <w:color w:val="auto"/>
          <w:szCs w:val="24"/>
          <w:lang w:val="sr-Cyrl-RS"/>
        </w:rPr>
      </w:pPr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Важан одговор о релативном значају националног (грађанског) и етничког идентитета </w:t>
      </w:r>
      <w:r w:rsidR="00C00335">
        <w:rPr>
          <w:rFonts w:eastAsiaTheme="minorHAnsi"/>
          <w:b w:val="0"/>
          <w:color w:val="auto"/>
          <w:szCs w:val="24"/>
          <w:lang w:val="sr-Cyrl-RS"/>
        </w:rPr>
        <w:t>треба да пружи</w:t>
      </w:r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 поређење </w:t>
      </w:r>
      <w:proofErr w:type="spellStart"/>
      <w:r w:rsidRPr="006F753B">
        <w:rPr>
          <w:rFonts w:eastAsiaTheme="minorHAnsi"/>
          <w:b w:val="0"/>
          <w:color w:val="auto"/>
          <w:szCs w:val="24"/>
          <w:lang w:val="sr-Cyrl-RS"/>
        </w:rPr>
        <w:t>наратива</w:t>
      </w:r>
      <w:proofErr w:type="spellEnd"/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 треће групе (Срба из федералног дела Сарајева) са преостале две групе, јер припадници ове групе са једном групом деле етнички а са другом групом деле грађански идентитет (живе у истом ентитету). Већа сличност са </w:t>
      </w:r>
      <w:proofErr w:type="spellStart"/>
      <w:r w:rsidRPr="006F753B">
        <w:rPr>
          <w:rFonts w:eastAsiaTheme="minorHAnsi"/>
          <w:b w:val="0"/>
          <w:color w:val="auto"/>
          <w:szCs w:val="24"/>
          <w:lang w:val="sr-Cyrl-RS"/>
        </w:rPr>
        <w:t>наративима</w:t>
      </w:r>
      <w:proofErr w:type="spellEnd"/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 Срба из Источног Сарајева указивала би на релативно већи значај етничког идентитета, док би већа сличност са Бошњацима из Сарајева указивала на релативно већи значај грађанског идентитета.</w:t>
      </w:r>
    </w:p>
    <w:p w:rsidR="0007153D" w:rsidRDefault="00853C32" w:rsidP="00324D57">
      <w:pPr>
        <w:pStyle w:val="Heading1"/>
        <w:keepNext w:val="0"/>
        <w:keepLines w:val="0"/>
        <w:widowControl w:val="0"/>
        <w:spacing w:before="160" w:after="0" w:line="312" w:lineRule="auto"/>
        <w:ind w:firstLine="557"/>
        <w:jc w:val="both"/>
        <w:rPr>
          <w:rFonts w:eastAsiaTheme="minorHAnsi"/>
          <w:b w:val="0"/>
          <w:color w:val="auto"/>
          <w:szCs w:val="24"/>
          <w:lang w:val="sr-Cyrl-RS"/>
        </w:rPr>
      </w:pPr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Од догађаја који </w:t>
      </w:r>
      <w:r w:rsidR="00C00335">
        <w:rPr>
          <w:rFonts w:eastAsiaTheme="minorHAnsi"/>
          <w:b w:val="0"/>
          <w:color w:val="auto"/>
          <w:szCs w:val="24"/>
          <w:lang w:val="sr-Cyrl-RS"/>
        </w:rPr>
        <w:t>су били</w:t>
      </w:r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 предмет сећања прошло је преко двадесет година. То значи да је и у једном и у другом делу Сарајева стасала генерација младих која нема никаквог непо</w:t>
      </w:r>
      <w:r w:rsidR="00231945">
        <w:rPr>
          <w:rFonts w:eastAsiaTheme="minorHAnsi"/>
          <w:b w:val="0"/>
          <w:color w:val="auto"/>
          <w:szCs w:val="24"/>
          <w:lang w:val="sr-Cyrl-RS"/>
        </w:rPr>
        <w:t>с</w:t>
      </w:r>
      <w:r w:rsidRPr="006F753B">
        <w:rPr>
          <w:rFonts w:eastAsiaTheme="minorHAnsi"/>
          <w:b w:val="0"/>
          <w:color w:val="auto"/>
          <w:szCs w:val="24"/>
          <w:lang w:val="sr-Cyrl-RS"/>
        </w:rPr>
        <w:t>редног искуства са тим догађајима, штавише родила се после њих, и о тим догађајима је сазнала тек накнадно, пре свега на ос</w:t>
      </w:r>
      <w:r w:rsidR="00231945">
        <w:rPr>
          <w:rFonts w:eastAsiaTheme="minorHAnsi"/>
          <w:b w:val="0"/>
          <w:color w:val="auto"/>
          <w:szCs w:val="24"/>
          <w:lang w:val="sr-Cyrl-RS"/>
        </w:rPr>
        <w:t>н</w:t>
      </w:r>
      <w:r w:rsidRPr="006F753B">
        <w:rPr>
          <w:rFonts w:eastAsiaTheme="minorHAnsi"/>
          <w:b w:val="0"/>
          <w:color w:val="auto"/>
          <w:szCs w:val="24"/>
          <w:lang w:val="sr-Cyrl-RS"/>
        </w:rPr>
        <w:t>ову онога како су ти догађаји репрезентов</w:t>
      </w:r>
      <w:r w:rsidR="00231945">
        <w:rPr>
          <w:rFonts w:eastAsiaTheme="minorHAnsi"/>
          <w:b w:val="0"/>
          <w:color w:val="auto"/>
          <w:szCs w:val="24"/>
          <w:lang w:val="sr-Cyrl-RS"/>
        </w:rPr>
        <w:t>а</w:t>
      </w:r>
      <w:r w:rsidRPr="006F753B">
        <w:rPr>
          <w:rFonts w:eastAsiaTheme="minorHAnsi"/>
          <w:b w:val="0"/>
          <w:color w:val="auto"/>
          <w:szCs w:val="24"/>
          <w:lang w:val="sr-Cyrl-RS"/>
        </w:rPr>
        <w:t>ни у колективном сећању његове групе. Тиме се пруж</w:t>
      </w:r>
      <w:r w:rsidR="00231945">
        <w:rPr>
          <w:rFonts w:eastAsiaTheme="minorHAnsi"/>
          <w:b w:val="0"/>
          <w:color w:val="auto"/>
          <w:szCs w:val="24"/>
          <w:lang w:val="sr-Cyrl-RS"/>
        </w:rPr>
        <w:t>ил</w:t>
      </w:r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а прилика за постављање још једног истраживачког задатка, а то је утврђивање генерацијских разлика у сећању на догађаје из прошлости. Другим речима, </w:t>
      </w:r>
      <w:r w:rsidR="00712366">
        <w:rPr>
          <w:rFonts w:eastAsiaTheme="minorHAnsi"/>
          <w:b w:val="0"/>
          <w:color w:val="auto"/>
          <w:szCs w:val="24"/>
          <w:lang w:val="sr-Cyrl-RS"/>
        </w:rPr>
        <w:t>ауторка је настојала</w:t>
      </w:r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 да утврди у ком смеру иду разлике у </w:t>
      </w:r>
      <w:proofErr w:type="spellStart"/>
      <w:r w:rsidRPr="006F753B">
        <w:rPr>
          <w:rFonts w:eastAsiaTheme="minorHAnsi"/>
          <w:b w:val="0"/>
          <w:color w:val="auto"/>
          <w:szCs w:val="24"/>
          <w:lang w:val="sr-Cyrl-RS"/>
        </w:rPr>
        <w:t>наративима</w:t>
      </w:r>
      <w:proofErr w:type="spellEnd"/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 које продукују млађи и старији испитаници унутар истог ентитета, као и да ли су разлике између младих који одрастају у два различита ентитета мање, веће, или једнаке разликама које постоје између старијих суграђана једног и другог ентитета. Овај податак ће бити веома значајан индикатор постојања </w:t>
      </w:r>
      <w:proofErr w:type="spellStart"/>
      <w:r w:rsidRPr="006F753B">
        <w:rPr>
          <w:rFonts w:eastAsiaTheme="minorHAnsi"/>
          <w:b w:val="0"/>
          <w:color w:val="auto"/>
          <w:szCs w:val="24"/>
          <w:lang w:val="sr-Cyrl-RS"/>
        </w:rPr>
        <w:t>трансгенерацијског</w:t>
      </w:r>
      <w:proofErr w:type="spellEnd"/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 преношења колективног сећања.</w:t>
      </w:r>
    </w:p>
    <w:p w:rsidR="0007153D" w:rsidRDefault="00853C32" w:rsidP="00324D57">
      <w:pPr>
        <w:pStyle w:val="Heading1"/>
        <w:keepNext w:val="0"/>
        <w:keepLines w:val="0"/>
        <w:widowControl w:val="0"/>
        <w:spacing w:before="160" w:after="0" w:line="312" w:lineRule="auto"/>
        <w:ind w:firstLine="557"/>
        <w:jc w:val="both"/>
        <w:rPr>
          <w:rFonts w:eastAsiaTheme="minorHAnsi"/>
          <w:b w:val="0"/>
          <w:color w:val="auto"/>
          <w:szCs w:val="24"/>
          <w:lang w:val="sr-Cyrl-RS"/>
        </w:rPr>
      </w:pPr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Сем ових задатака, који се односе на међусобно упоређивање </w:t>
      </w:r>
      <w:proofErr w:type="spellStart"/>
      <w:r w:rsidRPr="006F753B">
        <w:rPr>
          <w:rFonts w:eastAsiaTheme="minorHAnsi"/>
          <w:b w:val="0"/>
          <w:color w:val="auto"/>
          <w:szCs w:val="24"/>
          <w:lang w:val="sr-Cyrl-RS"/>
        </w:rPr>
        <w:t>наратива</w:t>
      </w:r>
      <w:proofErr w:type="spellEnd"/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 који дају припадници различитих етничких група, различите </w:t>
      </w:r>
      <w:proofErr w:type="spellStart"/>
      <w:r w:rsidRPr="006F753B">
        <w:rPr>
          <w:rFonts w:eastAsiaTheme="minorHAnsi"/>
          <w:b w:val="0"/>
          <w:color w:val="auto"/>
          <w:szCs w:val="24"/>
          <w:lang w:val="sr-Cyrl-RS"/>
        </w:rPr>
        <w:t>ентитетске</w:t>
      </w:r>
      <w:proofErr w:type="spellEnd"/>
      <w:r w:rsidRPr="006F753B">
        <w:rPr>
          <w:rFonts w:eastAsiaTheme="minorHAnsi"/>
          <w:b w:val="0"/>
          <w:color w:val="auto"/>
          <w:szCs w:val="24"/>
          <w:lang w:val="sr-Cyrl-RS"/>
        </w:rPr>
        <w:t xml:space="preserve"> припадности и различитог узраста, кандидаткиња је себи поставила још један задатак, а то је да сећања доведе у везу са спремношћу на помирење са члановима друге групе.</w:t>
      </w:r>
    </w:p>
    <w:p w:rsidR="00231945" w:rsidRPr="00231945" w:rsidRDefault="00231945" w:rsidP="00324D57">
      <w:pPr>
        <w:widowControl w:val="0"/>
        <w:spacing w:before="160" w:after="0" w:line="312" w:lineRule="auto"/>
        <w:rPr>
          <w:lang w:val="sr-Cyrl-RS"/>
        </w:rPr>
      </w:pPr>
    </w:p>
    <w:p w:rsidR="0007153D" w:rsidRDefault="000D6ABB" w:rsidP="00324D57">
      <w:pPr>
        <w:pStyle w:val="Heading1"/>
        <w:keepNext w:val="0"/>
        <w:keepLines w:val="0"/>
        <w:widowControl w:val="0"/>
        <w:spacing w:before="160" w:after="0" w:line="312" w:lineRule="auto"/>
        <w:ind w:firstLine="557"/>
        <w:jc w:val="both"/>
        <w:rPr>
          <w:szCs w:val="24"/>
          <w:lang w:val="sr-Cyrl-RS"/>
        </w:rPr>
      </w:pPr>
      <w:r w:rsidRPr="006F753B">
        <w:rPr>
          <w:szCs w:val="24"/>
          <w:lang w:val="sr-Cyrl-RS"/>
        </w:rPr>
        <w:t>Кратак опис садржаја дисертације</w:t>
      </w:r>
    </w:p>
    <w:p w:rsidR="0007153D" w:rsidRDefault="00F97D81" w:rsidP="00324D57">
      <w:pPr>
        <w:widowControl w:val="0"/>
        <w:spacing w:before="160" w:after="0" w:line="312" w:lineRule="auto"/>
        <w:ind w:left="-5" w:right="42" w:firstLine="72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Рад се састоји од три веће целине: теоријског дела, хипотетичко-методолошког дела и дела у којем су приказани и дискутовани добијени резултати. </w:t>
      </w:r>
    </w:p>
    <w:p w:rsidR="0007153D" w:rsidRDefault="00F97D81" w:rsidP="00324D57">
      <w:pPr>
        <w:widowControl w:val="0"/>
        <w:spacing w:before="160" w:after="0" w:line="312" w:lineRule="auto"/>
        <w:ind w:left="-5" w:right="42" w:firstLine="72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У теоријском делу су најпре изложене психолошке концепције памћења, и то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индивидуланог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и колективног памћења. Приказана су доступна емпиријска истраживања у којима се испитује релативни утицај когнитивних чинилаца и социјалних фактора на памћење и присећање као и специфичности памћења 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трауматских догађаја.</w:t>
      </w:r>
    </w:p>
    <w:p w:rsidR="0007153D" w:rsidRDefault="00F97D81" w:rsidP="00324D57">
      <w:pPr>
        <w:widowControl w:val="0"/>
        <w:spacing w:before="160" w:after="0" w:line="312" w:lineRule="auto"/>
        <w:ind w:left="-5" w:right="42" w:firstLine="72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Следећа тема чија обрада је значајна за рад и која 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детаљно приказана јесте разлика у сећањима „наше” и „њихове” групе, посебно у ситуацијама када се две групе налазе у међусобном конфликту или у пост-конфлик</w:t>
      </w:r>
      <w:r w:rsidR="00231945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ној фази. Од значаја за даљи рад биће приказ главних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наратива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у пост-конфликтним друштвима, и то њихов индивидуални и колективни ниво, као и значај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наратива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за процес помирења. </w:t>
      </w:r>
    </w:p>
    <w:p w:rsidR="0007153D" w:rsidRDefault="00F97D81" w:rsidP="00324D57">
      <w:pPr>
        <w:widowControl w:val="0"/>
        <w:spacing w:before="160" w:after="0" w:line="312" w:lineRule="auto"/>
        <w:ind w:left="-5" w:right="42" w:firstLine="72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У следећем поглављу, проблем индивидуалних и колективних сећања у пост-конфликтним друштвима контекстуализован је на простор бивше Југославије и Босну и Херцеговину и сукоб који је вођен током 90-тих година, пошто се и емпиријски део рада тиче сећања везаних за конфликт у БиХ. Сажето је приказан друштвено-историјски контекст конфликта неопходан за разумевање истраживања, као и досадашња истраживања која су као предмет имала овај конфликт и његове психолошке последице. </w:t>
      </w:r>
      <w:r w:rsidR="00231945">
        <w:rPr>
          <w:rFonts w:ascii="Times New Roman" w:hAnsi="Times New Roman" w:cs="Times New Roman"/>
          <w:sz w:val="24"/>
          <w:szCs w:val="24"/>
          <w:lang w:val="sr-Cyrl-RS"/>
        </w:rPr>
        <w:t xml:space="preserve"> Значајан сегмент овог поглавља је ауторкино поређење средњошколских уџбеника историје који се користе у </w:t>
      </w:r>
      <w:proofErr w:type="spellStart"/>
      <w:r w:rsidR="00231945">
        <w:rPr>
          <w:rFonts w:ascii="Times New Roman" w:hAnsi="Times New Roman" w:cs="Times New Roman"/>
          <w:sz w:val="24"/>
          <w:szCs w:val="24"/>
          <w:lang w:val="sr-Cyrl-RS"/>
        </w:rPr>
        <w:t>ФБиХ</w:t>
      </w:r>
      <w:proofErr w:type="spellEnd"/>
      <w:r w:rsidR="00231945">
        <w:rPr>
          <w:rFonts w:ascii="Times New Roman" w:hAnsi="Times New Roman" w:cs="Times New Roman"/>
          <w:sz w:val="24"/>
          <w:szCs w:val="24"/>
          <w:lang w:val="sr-Cyrl-RS"/>
        </w:rPr>
        <w:t>, Републици Српској и у подручјима која раде према хрватском наставном плану и програму. Констатоване разлике могу указати на узрок разлика добијених у главном истраживању, о којима ће касније бити речи.</w:t>
      </w:r>
    </w:p>
    <w:p w:rsidR="0007153D" w:rsidRDefault="00F97D81" w:rsidP="00324D57">
      <w:pPr>
        <w:widowControl w:val="0"/>
        <w:spacing w:before="160" w:after="0" w:line="312" w:lineRule="auto"/>
        <w:ind w:left="-5" w:right="42" w:firstLine="72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У хипотетичко-методолошком делу изложени </w:t>
      </w:r>
      <w:r w:rsidR="00231945">
        <w:rPr>
          <w:rFonts w:ascii="Times New Roman" w:hAnsi="Times New Roman" w:cs="Times New Roman"/>
          <w:sz w:val="24"/>
          <w:szCs w:val="24"/>
          <w:lang w:val="sr-Cyrl-RS"/>
        </w:rPr>
        <w:t xml:space="preserve">су 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проблем и циљеви истраживања, теоријска и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операционална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дефиниција варијабли 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>и хипотезе,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приказ коришћен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>их инструмената, опис узорка, процедура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истраживања и план обраде података.</w:t>
      </w:r>
    </w:p>
    <w:p w:rsidR="0007153D" w:rsidRDefault="003C2B04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Зависна варијабла пристрасност сећања операционализована је преко следећих индикатора који су интегрисани у генерални скор пристрасности али су у деловима истраживања имали и статус посебних зависних варијабли. </w:t>
      </w:r>
      <w:proofErr w:type="spellStart"/>
      <w:r w:rsidR="00712366">
        <w:rPr>
          <w:rFonts w:ascii="Times New Roman" w:hAnsi="Times New Roman" w:cs="Times New Roman"/>
          <w:sz w:val="24"/>
          <w:szCs w:val="24"/>
          <w:lang w:val="sr-Cyrl-RS"/>
        </w:rPr>
        <w:t>Наративи</w:t>
      </w:r>
      <w:proofErr w:type="spellEnd"/>
      <w:r w:rsidR="00712366">
        <w:rPr>
          <w:rFonts w:ascii="Times New Roman" w:hAnsi="Times New Roman" w:cs="Times New Roman"/>
          <w:sz w:val="24"/>
          <w:szCs w:val="24"/>
          <w:lang w:val="sr-Cyrl-RS"/>
        </w:rPr>
        <w:t xml:space="preserve"> припадника групе А биће</w:t>
      </w:r>
      <w:r w:rsidR="00853C3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пристрасни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поређењу са 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наративима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групе Б </w:t>
      </w:r>
      <w:r w:rsidR="00853C32" w:rsidRPr="006F753B">
        <w:rPr>
          <w:rFonts w:ascii="Times New Roman" w:hAnsi="Times New Roman" w:cs="Times New Roman"/>
          <w:sz w:val="24"/>
          <w:szCs w:val="24"/>
          <w:lang w:val="sr-Cyrl-RS"/>
        </w:rPr>
        <w:t>у смислу да ће они, у већој мери него припадници групе Б:</w:t>
      </w:r>
    </w:p>
    <w:p w:rsidR="0007153D" w:rsidRDefault="00A24750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853C32" w:rsidRPr="006F753B">
        <w:rPr>
          <w:rFonts w:ascii="Times New Roman" w:hAnsi="Times New Roman" w:cs="Times New Roman"/>
          <w:sz w:val="24"/>
          <w:szCs w:val="24"/>
          <w:lang w:val="sr-Cyrl-RS"/>
        </w:rPr>
        <w:t>тачније датирати догађај X и износити више фактографских детаља везаних за њега;</w:t>
      </w:r>
    </w:p>
    <w:p w:rsidR="0007153D" w:rsidRDefault="00A24750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853C3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опширније 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 xml:space="preserve">ће </w:t>
      </w:r>
      <w:r w:rsidR="00853C32" w:rsidRPr="006F753B">
        <w:rPr>
          <w:rFonts w:ascii="Times New Roman" w:hAnsi="Times New Roman" w:cs="Times New Roman"/>
          <w:sz w:val="24"/>
          <w:szCs w:val="24"/>
          <w:lang w:val="sr-Cyrl-RS"/>
        </w:rPr>
        <w:t>говорити о овом догађају;</w:t>
      </w:r>
    </w:p>
    <w:p w:rsidR="0007153D" w:rsidRDefault="00A24750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>њихово присећање биће</w:t>
      </w:r>
      <w:r w:rsidR="00853C3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више испуњено емоцијама;</w:t>
      </w:r>
    </w:p>
    <w:p w:rsidR="0007153D" w:rsidRDefault="00A24750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>исказиваће</w:t>
      </w:r>
      <w:r w:rsidR="00853C3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више позитивних емоција према жртвама а негативних емоција према починиоцима;</w:t>
      </w:r>
    </w:p>
    <w:p w:rsidR="0007153D" w:rsidRDefault="00A24750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853C3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у већој мери 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 xml:space="preserve">ће </w:t>
      </w:r>
      <w:r w:rsidR="00853C32" w:rsidRPr="006F753B">
        <w:rPr>
          <w:rFonts w:ascii="Times New Roman" w:hAnsi="Times New Roman" w:cs="Times New Roman"/>
          <w:sz w:val="24"/>
          <w:szCs w:val="24"/>
          <w:lang w:val="sr-Cyrl-RS"/>
        </w:rPr>
        <w:t>наводити страну Б као кривца;</w:t>
      </w:r>
    </w:p>
    <w:p w:rsidR="003C2B04" w:rsidRDefault="00A24750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853C3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у мањој мери 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 xml:space="preserve">ће </w:t>
      </w:r>
      <w:r w:rsidR="00853C32" w:rsidRPr="006F753B">
        <w:rPr>
          <w:rFonts w:ascii="Times New Roman" w:hAnsi="Times New Roman" w:cs="Times New Roman"/>
          <w:sz w:val="24"/>
          <w:szCs w:val="24"/>
          <w:lang w:val="sr-Cyrl-RS"/>
        </w:rPr>
        <w:t>приписивати одговорност страни А за тај догађаје</w:t>
      </w:r>
    </w:p>
    <w:p w:rsidR="0007153D" w:rsidRDefault="003C2B04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у већој мери 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 xml:space="preserve">ће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наглашавати важност обележавања догађаја кроз комеморације и </w:t>
      </w: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друге видове колективног сећања.</w:t>
      </w:r>
    </w:p>
    <w:p w:rsidR="0007153D" w:rsidRDefault="003C2B04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>Пристрасност се утврђива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>ла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одговора којим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>а су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испитаници опис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>ивали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четири догађаја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 xml:space="preserve"> а то су: масакр у улици Васе Ми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шкина, масакр на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Маркалама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, убиство Срба у Казанима на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Требевићу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>, и НАТО бомбардовање српских положаја у БиХ.</w:t>
      </w:r>
    </w:p>
    <w:p w:rsidR="003C2B04" w:rsidRDefault="003C2B04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Друга зависна варијабла, с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>премност на помирење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је концепт развијен у радовима Н. Петровића (2004), који се односи на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изјављену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спремност једне стране у конфликту да се помири са припадницима друге стране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>. К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омпоненте спремности на помирење су  степен поверења и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неокривљавања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друге стране, степен спремности на сарадњу, степен опраштања и степен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рехуманизације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друге стране.</w:t>
      </w:r>
    </w:p>
    <w:p w:rsidR="0007153D" w:rsidRDefault="00853C32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>Независне варијабле у овом истраживању би</w:t>
      </w:r>
      <w:r w:rsidR="003C2B04">
        <w:rPr>
          <w:rFonts w:ascii="Times New Roman" w:hAnsi="Times New Roman" w:cs="Times New Roman"/>
          <w:sz w:val="24"/>
          <w:szCs w:val="24"/>
          <w:lang w:val="sr-Cyrl-RS"/>
        </w:rPr>
        <w:t>ле су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етничко-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ентитетска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припадност и узраст испитаника.</w:t>
      </w:r>
    </w:p>
    <w:p w:rsidR="0007153D" w:rsidRDefault="00853C32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>По етничко-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ентитетској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припадности испитаници </w:t>
      </w:r>
      <w:r w:rsidR="003C2B04">
        <w:rPr>
          <w:rFonts w:ascii="Times New Roman" w:hAnsi="Times New Roman" w:cs="Times New Roman"/>
          <w:sz w:val="24"/>
          <w:szCs w:val="24"/>
          <w:lang w:val="sr-Cyrl-RS"/>
        </w:rPr>
        <w:t>су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груписани у три скупине: Србе из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ФБиХ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, Србе из РС и Србе из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ФБиХ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07153D" w:rsidRDefault="00853C32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>По узрасту, испитаници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C2B04">
        <w:rPr>
          <w:rFonts w:ascii="Times New Roman" w:hAnsi="Times New Roman" w:cs="Times New Roman"/>
          <w:sz w:val="24"/>
          <w:szCs w:val="24"/>
          <w:lang w:val="sr-Cyrl-RS"/>
        </w:rPr>
        <w:t>су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груписани у групу млађег узраста (15-19 година, који током ратних збивања нису били рођени), и групу старијег узраста (41-63 године, дакле они који су на почетку рата 1992. године имали између 18 и 40 година). </w:t>
      </w:r>
    </w:p>
    <w:p w:rsidR="0007153D" w:rsidRDefault="003C2B04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Контролна варијабла је била пол: </w:t>
      </w:r>
      <w:r w:rsidR="00853C3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у групама </w:t>
      </w:r>
      <w:r>
        <w:rPr>
          <w:rFonts w:ascii="Times New Roman" w:hAnsi="Times New Roman" w:cs="Times New Roman"/>
          <w:sz w:val="24"/>
          <w:szCs w:val="24"/>
          <w:lang w:val="sr-Cyrl-RS"/>
        </w:rPr>
        <w:t>је био подједнак број мушкараца и жена</w:t>
      </w:r>
      <w:r w:rsidR="00853C32" w:rsidRPr="006F753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07153D" w:rsidRDefault="00853C32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>Узорак је обухватио 240 испитаника са подручја Сарајева и Источног Сарајева: по 80 испитаника из сваке етничко-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ентитетске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категорије, а у свакој категорији </w:t>
      </w:r>
      <w:r w:rsidR="00733009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половина испитаника </w:t>
      </w:r>
      <w:r w:rsidR="00733009">
        <w:rPr>
          <w:rFonts w:ascii="Times New Roman" w:hAnsi="Times New Roman" w:cs="Times New Roman"/>
          <w:sz w:val="24"/>
          <w:szCs w:val="24"/>
          <w:lang w:val="sr-Cyrl-RS"/>
        </w:rPr>
        <w:t xml:space="preserve">била 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>млађег</w:t>
      </w:r>
      <w:r w:rsidR="00733009">
        <w:rPr>
          <w:rFonts w:ascii="Times New Roman" w:hAnsi="Times New Roman" w:cs="Times New Roman"/>
          <w:sz w:val="24"/>
          <w:szCs w:val="24"/>
          <w:lang w:val="sr-Cyrl-RS"/>
        </w:rPr>
        <w:t xml:space="preserve"> узраста а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половина старијег узраста.</w:t>
      </w:r>
    </w:p>
    <w:p w:rsidR="00733009" w:rsidRDefault="00733009" w:rsidP="00324D57">
      <w:pPr>
        <w:widowControl w:val="0"/>
        <w:spacing w:before="160" w:after="0" w:line="312" w:lineRule="auto"/>
        <w:ind w:left="-5" w:right="42" w:firstLine="72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33009">
        <w:rPr>
          <w:rFonts w:ascii="Times New Roman" w:hAnsi="Times New Roman" w:cs="Times New Roman"/>
          <w:sz w:val="24"/>
          <w:szCs w:val="24"/>
          <w:lang w:val="sr-Cyrl-RS"/>
        </w:rPr>
        <w:t xml:space="preserve">У следећем делу рада приказани су </w:t>
      </w:r>
      <w:r>
        <w:rPr>
          <w:rFonts w:ascii="Times New Roman" w:hAnsi="Times New Roman" w:cs="Times New Roman"/>
          <w:sz w:val="24"/>
          <w:szCs w:val="24"/>
          <w:lang w:val="sr-Cyrl-RS"/>
        </w:rPr>
        <w:t>добијени резултати, а након тога</w:t>
      </w:r>
      <w:r w:rsidRPr="00733009">
        <w:rPr>
          <w:rFonts w:ascii="Times New Roman" w:hAnsi="Times New Roman" w:cs="Times New Roman"/>
          <w:sz w:val="24"/>
          <w:szCs w:val="24"/>
          <w:lang w:val="sr-Cyrl-RS"/>
        </w:rPr>
        <w:t xml:space="preserve"> дискусија и закључци. </w:t>
      </w:r>
    </w:p>
    <w:p w:rsidR="00A35E13" w:rsidRDefault="00A35E13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Потврђена је хипотеза да ће етничко-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ентитетска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припадност имати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важну улогу у формирању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наратива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о прошлим догађајима, </w:t>
      </w:r>
      <w:r>
        <w:rPr>
          <w:rFonts w:ascii="Times New Roman" w:hAnsi="Times New Roman" w:cs="Times New Roman"/>
          <w:sz w:val="24"/>
          <w:szCs w:val="24"/>
          <w:lang w:val="sr-Cyrl-RS"/>
        </w:rPr>
        <w:t>доприносити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обликовању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нарат</w:t>
      </w:r>
      <w:r>
        <w:rPr>
          <w:rFonts w:ascii="Times New Roman" w:hAnsi="Times New Roman" w:cs="Times New Roman"/>
          <w:sz w:val="24"/>
          <w:szCs w:val="24"/>
          <w:lang w:val="sr-Cyrl-RS"/>
        </w:rPr>
        <w:t>ива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појединца (а самим тим и целе групе којој он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припада)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водити ка пристрасности према властитој групи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Највећу пристрасност према </w:t>
      </w:r>
      <w:proofErr w:type="spellStart"/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бошњачким</w:t>
      </w:r>
      <w:proofErr w:type="spellEnd"/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жртвама показивали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су 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Бошњаци, док су Срби из Источног Сарајева показивали највећу пристрасност према српској страни и </w:t>
      </w:r>
      <w:proofErr w:type="spellStart"/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жртавама</w:t>
      </w:r>
      <w:proofErr w:type="spellEnd"/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C974ED" w:rsidRDefault="00A35E13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Узрасне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разлике у пристрасности јавиле су се код индикатора 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Датирање, Емпатија, Опширност и Комеморација, с тим што те разлике нису 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>биле велике као разлике под ути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цајем етничко-</w:t>
      </w:r>
      <w:proofErr w:type="spellStart"/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ентитетске</w:t>
      </w:r>
      <w:proofErr w:type="spellEnd"/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припадности. </w:t>
      </w:r>
      <w:r w:rsidR="00C974ED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тарији испитаници показали 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 xml:space="preserve">су 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већу генералну пристрасност према </w:t>
      </w:r>
      <w:proofErr w:type="spellStart"/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бошњачкој</w:t>
      </w:r>
      <w:proofErr w:type="spellEnd"/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страни до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 xml:space="preserve">к су млађи испитаници показали 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већу пристрасност према српској страни </w:t>
      </w:r>
      <w:r w:rsidR="00C974E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за ову разлику </w:t>
      </w:r>
      <w:r w:rsidR="00C974ED">
        <w:rPr>
          <w:rFonts w:ascii="Times New Roman" w:hAnsi="Times New Roman" w:cs="Times New Roman"/>
          <w:sz w:val="24"/>
          <w:szCs w:val="24"/>
          <w:lang w:val="sr-Cyrl-RS"/>
        </w:rPr>
        <w:t xml:space="preserve">је била 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одговорна разлика 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између млађих и старијих Срба из Источног Сарајева. </w:t>
      </w:r>
    </w:p>
    <w:p w:rsidR="0007153D" w:rsidRDefault="000E4E12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Што се тиче </w:t>
      </w:r>
      <w:r w:rsidR="00C974ED">
        <w:rPr>
          <w:rFonts w:ascii="Times New Roman" w:hAnsi="Times New Roman" w:cs="Times New Roman"/>
          <w:sz w:val="24"/>
          <w:szCs w:val="24"/>
          <w:lang w:val="sr-Cyrl-RS"/>
        </w:rPr>
        <w:t>релативне снаге ути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цаја </w:t>
      </w:r>
      <w:r w:rsidR="00C974ED">
        <w:rPr>
          <w:rFonts w:ascii="Times New Roman" w:hAnsi="Times New Roman" w:cs="Times New Roman"/>
          <w:sz w:val="24"/>
          <w:szCs w:val="24"/>
          <w:lang w:val="sr-Cyrl-RS"/>
        </w:rPr>
        <w:t xml:space="preserve">етничке припадности у поређењу са </w:t>
      </w:r>
      <w:proofErr w:type="spellStart"/>
      <w:r w:rsidR="00C974ED">
        <w:rPr>
          <w:rFonts w:ascii="Times New Roman" w:hAnsi="Times New Roman" w:cs="Times New Roman"/>
          <w:sz w:val="24"/>
          <w:szCs w:val="24"/>
          <w:lang w:val="sr-Cyrl-RS"/>
        </w:rPr>
        <w:t>ентитетском</w:t>
      </w:r>
      <w:proofErr w:type="spellEnd"/>
      <w:r w:rsidR="00C974ED">
        <w:rPr>
          <w:rFonts w:ascii="Times New Roman" w:hAnsi="Times New Roman" w:cs="Times New Roman"/>
          <w:sz w:val="24"/>
          <w:szCs w:val="24"/>
          <w:lang w:val="sr-Cyrl-RS"/>
        </w:rPr>
        <w:t xml:space="preserve"> припадношћу, очекивало се да ће </w:t>
      </w:r>
      <w:proofErr w:type="spellStart"/>
      <w:r w:rsidR="00C974ED">
        <w:rPr>
          <w:rFonts w:ascii="Times New Roman" w:hAnsi="Times New Roman" w:cs="Times New Roman"/>
          <w:sz w:val="24"/>
          <w:szCs w:val="24"/>
          <w:lang w:val="sr-Cyrl-RS"/>
        </w:rPr>
        <w:t>ентитетска</w:t>
      </w:r>
      <w:proofErr w:type="spellEnd"/>
      <w:r w:rsidR="00C974ED">
        <w:rPr>
          <w:rFonts w:ascii="Times New Roman" w:hAnsi="Times New Roman" w:cs="Times New Roman"/>
          <w:sz w:val="24"/>
          <w:szCs w:val="24"/>
          <w:lang w:val="sr-Cyrl-RS"/>
        </w:rPr>
        <w:t xml:space="preserve"> припадност, која је подразумевала заједни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>ч</w:t>
      </w:r>
      <w:r w:rsidR="00C974ED">
        <w:rPr>
          <w:rFonts w:ascii="Times New Roman" w:hAnsi="Times New Roman" w:cs="Times New Roman"/>
          <w:sz w:val="24"/>
          <w:szCs w:val="24"/>
          <w:lang w:val="sr-Cyrl-RS"/>
        </w:rPr>
        <w:t>ку судбину током ратних збивања и изложеност истим медијским и политичким утицајима унутар посебног ентитета, имати већу снагу од етничке припадности. У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>тврђене су стати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 xml:space="preserve">стички значајне разлике између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између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три групе, при чему је рез</w:t>
      </w:r>
      <w:r w:rsidR="00C974ED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>лтат на укупној пристрасности који показују Срби из Сарајева на средини између резу</w:t>
      </w:r>
      <w:r w:rsidR="00C974ED">
        <w:rPr>
          <w:rFonts w:ascii="Times New Roman" w:hAnsi="Times New Roman" w:cs="Times New Roman"/>
          <w:sz w:val="24"/>
          <w:szCs w:val="24"/>
          <w:lang w:val="sr-Cyrl-RS"/>
        </w:rPr>
        <w:t>лтата остале дв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>е групе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>. Тиме је друга хипотеза само д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>елимично потврђена, будући да се пристрасност Срба из Сараје</w:t>
      </w:r>
      <w:r w:rsidR="00712366">
        <w:rPr>
          <w:rFonts w:ascii="Times New Roman" w:hAnsi="Times New Roman" w:cs="Times New Roman"/>
          <w:sz w:val="24"/>
          <w:szCs w:val="24"/>
          <w:lang w:val="sr-Cyrl-RS"/>
        </w:rPr>
        <w:t>ва није подударала са оном добиј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>еном код Бошњака нити Срба из Источног Сарајева.</w:t>
      </w:r>
      <w:r w:rsidR="00C974E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66FEF">
        <w:rPr>
          <w:rFonts w:ascii="Times New Roman" w:hAnsi="Times New Roman" w:cs="Times New Roman"/>
          <w:sz w:val="24"/>
          <w:szCs w:val="24"/>
          <w:lang w:val="sr-Cyrl-RS"/>
        </w:rPr>
        <w:t>Дакле,</w:t>
      </w:r>
      <w:r w:rsidR="00C974ED" w:rsidRPr="00C974ED">
        <w:rPr>
          <w:rFonts w:ascii="Times New Roman" w:hAnsi="Times New Roman" w:cs="Times New Roman"/>
          <w:sz w:val="24"/>
          <w:szCs w:val="24"/>
          <w:lang w:val="sr-Cyrl-RS"/>
        </w:rPr>
        <w:t xml:space="preserve"> Срби из Сарај</w:t>
      </w:r>
      <w:r w:rsidR="00066FEF">
        <w:rPr>
          <w:rFonts w:ascii="Times New Roman" w:hAnsi="Times New Roman" w:cs="Times New Roman"/>
          <w:sz w:val="24"/>
          <w:szCs w:val="24"/>
          <w:lang w:val="sr-Cyrl-RS"/>
        </w:rPr>
        <w:t>ева, који са једном од група д</w:t>
      </w:r>
      <w:r w:rsidR="00C974ED" w:rsidRPr="00C974ED">
        <w:rPr>
          <w:rFonts w:ascii="Times New Roman" w:hAnsi="Times New Roman" w:cs="Times New Roman"/>
          <w:sz w:val="24"/>
          <w:szCs w:val="24"/>
          <w:lang w:val="sr-Cyrl-RS"/>
        </w:rPr>
        <w:t xml:space="preserve">еле исти етнички идентитет, а са другом групом исти </w:t>
      </w:r>
      <w:proofErr w:type="spellStart"/>
      <w:r w:rsidR="00C974ED" w:rsidRPr="00C974ED">
        <w:rPr>
          <w:rFonts w:ascii="Times New Roman" w:hAnsi="Times New Roman" w:cs="Times New Roman"/>
          <w:sz w:val="24"/>
          <w:szCs w:val="24"/>
          <w:lang w:val="sr-Cyrl-RS"/>
        </w:rPr>
        <w:t>ентитетски</w:t>
      </w:r>
      <w:proofErr w:type="spellEnd"/>
      <w:r w:rsidR="00C974ED" w:rsidRPr="00C974ED">
        <w:rPr>
          <w:rFonts w:ascii="Times New Roman" w:hAnsi="Times New Roman" w:cs="Times New Roman"/>
          <w:sz w:val="24"/>
          <w:szCs w:val="24"/>
          <w:lang w:val="sr-Cyrl-RS"/>
        </w:rPr>
        <w:t xml:space="preserve"> идентитет, неће нужно у први план стављати </w:t>
      </w:r>
      <w:proofErr w:type="spellStart"/>
      <w:r w:rsidR="00066FEF">
        <w:rPr>
          <w:rFonts w:ascii="Times New Roman" w:hAnsi="Times New Roman" w:cs="Times New Roman"/>
          <w:sz w:val="24"/>
          <w:szCs w:val="24"/>
          <w:lang w:val="sr-Cyrl-RS"/>
        </w:rPr>
        <w:t>ентитетски</w:t>
      </w:r>
      <w:proofErr w:type="spellEnd"/>
      <w:r w:rsidR="00066FEF">
        <w:rPr>
          <w:rFonts w:ascii="Times New Roman" w:hAnsi="Times New Roman" w:cs="Times New Roman"/>
          <w:sz w:val="24"/>
          <w:szCs w:val="24"/>
          <w:lang w:val="sr-Cyrl-RS"/>
        </w:rPr>
        <w:t xml:space="preserve"> идентитет. Њихов "д</w:t>
      </w:r>
      <w:r w:rsidR="00C974ED" w:rsidRPr="00C974ED">
        <w:rPr>
          <w:rFonts w:ascii="Times New Roman" w:hAnsi="Times New Roman" w:cs="Times New Roman"/>
          <w:sz w:val="24"/>
          <w:szCs w:val="24"/>
          <w:lang w:val="sr-Cyrl-RS"/>
        </w:rPr>
        <w:t>ељени иден</w:t>
      </w:r>
      <w:r w:rsidR="00066FEF">
        <w:rPr>
          <w:rFonts w:ascii="Times New Roman" w:hAnsi="Times New Roman" w:cs="Times New Roman"/>
          <w:sz w:val="24"/>
          <w:szCs w:val="24"/>
          <w:lang w:val="sr-Cyrl-RS"/>
        </w:rPr>
        <w:t>титет" је учинио да у својим с</w:t>
      </w:r>
      <w:r w:rsidR="00C974ED" w:rsidRPr="00C974ED">
        <w:rPr>
          <w:rFonts w:ascii="Times New Roman" w:hAnsi="Times New Roman" w:cs="Times New Roman"/>
          <w:sz w:val="24"/>
          <w:szCs w:val="24"/>
          <w:lang w:val="sr-Cyrl-RS"/>
        </w:rPr>
        <w:t xml:space="preserve">ећањима и </w:t>
      </w:r>
      <w:proofErr w:type="spellStart"/>
      <w:r w:rsidR="00C974ED" w:rsidRPr="00C974ED">
        <w:rPr>
          <w:rFonts w:ascii="Times New Roman" w:hAnsi="Times New Roman" w:cs="Times New Roman"/>
          <w:sz w:val="24"/>
          <w:szCs w:val="24"/>
          <w:lang w:val="sr-Cyrl-RS"/>
        </w:rPr>
        <w:t>наративима</w:t>
      </w:r>
      <w:proofErr w:type="spellEnd"/>
      <w:r w:rsidR="00C974ED" w:rsidRPr="00C974ED">
        <w:rPr>
          <w:rFonts w:ascii="Times New Roman" w:hAnsi="Times New Roman" w:cs="Times New Roman"/>
          <w:sz w:val="24"/>
          <w:szCs w:val="24"/>
          <w:lang w:val="sr-Cyrl-RS"/>
        </w:rPr>
        <w:t xml:space="preserve"> буду више на страни жртава, јер </w:t>
      </w:r>
      <w:r w:rsidR="00066FEF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="00C974ED" w:rsidRPr="00C974ED">
        <w:rPr>
          <w:rFonts w:ascii="Times New Roman" w:hAnsi="Times New Roman" w:cs="Times New Roman"/>
          <w:sz w:val="24"/>
          <w:szCs w:val="24"/>
          <w:lang w:val="sr-Cyrl-RS"/>
        </w:rPr>
        <w:t xml:space="preserve"> у свак</w:t>
      </w:r>
      <w:r w:rsidR="00066FEF">
        <w:rPr>
          <w:rFonts w:ascii="Times New Roman" w:hAnsi="Times New Roman" w:cs="Times New Roman"/>
          <w:sz w:val="24"/>
          <w:szCs w:val="24"/>
          <w:lang w:val="sr-Cyrl-RS"/>
        </w:rPr>
        <w:t>ом конкретном догађају постојала</w:t>
      </w:r>
      <w:r w:rsidR="00C974ED" w:rsidRPr="00C974ED">
        <w:rPr>
          <w:rFonts w:ascii="Times New Roman" w:hAnsi="Times New Roman" w:cs="Times New Roman"/>
          <w:sz w:val="24"/>
          <w:szCs w:val="24"/>
          <w:lang w:val="sr-Cyrl-RS"/>
        </w:rPr>
        <w:t xml:space="preserve"> нека идентитетска сличност са жртвама, и та сличност </w:t>
      </w:r>
      <w:r w:rsidR="00066FEF">
        <w:rPr>
          <w:rFonts w:ascii="Times New Roman" w:hAnsi="Times New Roman" w:cs="Times New Roman"/>
          <w:sz w:val="24"/>
          <w:szCs w:val="24"/>
          <w:lang w:val="sr-Cyrl-RS"/>
        </w:rPr>
        <w:t>је превладала</w:t>
      </w:r>
      <w:r w:rsidR="00C974ED" w:rsidRPr="00C974ED">
        <w:rPr>
          <w:rFonts w:ascii="Times New Roman" w:hAnsi="Times New Roman" w:cs="Times New Roman"/>
          <w:sz w:val="24"/>
          <w:szCs w:val="24"/>
          <w:lang w:val="sr-Cyrl-RS"/>
        </w:rPr>
        <w:t xml:space="preserve"> идентитетску различитост са жртвама као и евентуалну идентитетску сличност са починиоцима.</w:t>
      </w:r>
    </w:p>
    <w:p w:rsidR="00066FEF" w:rsidRDefault="00066FEF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Резултати су д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елимично потврдили и  трећу хипотезу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испитаници који су имали више резултате на пристрасности према жртвама из своје групе (па самим тим и према својој групи)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 односу на жртве из туђе групе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показали су мању спремност на помирење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То 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се показало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посебно 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знача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јним на 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субскалама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Опрост и Пов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ерење, док није било значајних резу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лтата на 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субскалама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Сарадња и 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ехуманизација</w:t>
      </w:r>
      <w:proofErr w:type="spellEnd"/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Млађи испитаници су били мање спремни на помирење од старијих испитаника,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 таква 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узрасна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разлика добијена је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на свим </w:t>
      </w:r>
      <w:proofErr w:type="spellStart"/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субскалама</w:t>
      </w:r>
      <w:proofErr w:type="spellEnd"/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07153D" w:rsidRDefault="000D6ABB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Последња два поглавља у овој дисертацији обухватају </w:t>
      </w:r>
      <w:r w:rsidRPr="006F753B">
        <w:rPr>
          <w:rFonts w:ascii="Times New Roman" w:hAnsi="Times New Roman" w:cs="Times New Roman"/>
          <w:i/>
          <w:sz w:val="24"/>
          <w:szCs w:val="24"/>
          <w:lang w:val="sr-Cyrl-RS"/>
        </w:rPr>
        <w:t>Литературу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са 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321 референцом 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>као и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6F753B">
        <w:rPr>
          <w:rFonts w:ascii="Times New Roman" w:hAnsi="Times New Roman" w:cs="Times New Roman"/>
          <w:i/>
          <w:sz w:val="24"/>
          <w:szCs w:val="24"/>
          <w:lang w:val="sr-Cyrl-RS"/>
        </w:rPr>
        <w:t>Прилоге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који обухватају ко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ришћене инструменте, табеле са </w:t>
      </w:r>
      <w:proofErr w:type="spellStart"/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интеркорелацијама</w:t>
      </w:r>
      <w:proofErr w:type="spellEnd"/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и одговоре испитаника на питање о првим асоцијацијама и извору инф</w:t>
      </w:r>
      <w:r w:rsidR="00066FEF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рмација. </w:t>
      </w:r>
    </w:p>
    <w:p w:rsidR="0007153D" w:rsidRDefault="000D6ABB" w:rsidP="00324D57">
      <w:pPr>
        <w:pStyle w:val="Heading1"/>
        <w:keepNext w:val="0"/>
        <w:keepLines w:val="0"/>
        <w:widowControl w:val="0"/>
        <w:spacing w:before="160" w:after="0" w:line="312" w:lineRule="auto"/>
        <w:ind w:firstLine="557"/>
        <w:jc w:val="both"/>
        <w:rPr>
          <w:szCs w:val="24"/>
          <w:lang w:val="sr-Cyrl-RS"/>
        </w:rPr>
      </w:pPr>
      <w:r w:rsidRPr="006F753B">
        <w:rPr>
          <w:szCs w:val="24"/>
          <w:lang w:val="sr-Cyrl-RS"/>
        </w:rPr>
        <w:t>Научни допринос истраживања</w:t>
      </w:r>
    </w:p>
    <w:p w:rsidR="0007153D" w:rsidRDefault="00853C32" w:rsidP="00324D57">
      <w:pPr>
        <w:widowControl w:val="0"/>
        <w:spacing w:before="160" w:after="0" w:line="312" w:lineRule="auto"/>
        <w:ind w:left="-5" w:right="42" w:firstLine="572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Обављено истраживање 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има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велики теоријски и практичан значај. Са методолошке стране, истраживање</w:t>
      </w:r>
      <w:r w:rsidR="00066FEF">
        <w:rPr>
          <w:rFonts w:ascii="Times New Roman" w:hAnsi="Times New Roman" w:cs="Times New Roman"/>
          <w:sz w:val="24"/>
          <w:szCs w:val="24"/>
          <w:lang w:val="sr-Cyrl-RS"/>
        </w:rPr>
        <w:t xml:space="preserve"> ј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066FEF">
        <w:rPr>
          <w:rFonts w:ascii="Times New Roman" w:hAnsi="Times New Roman" w:cs="Times New Roman"/>
          <w:sz w:val="24"/>
          <w:szCs w:val="24"/>
          <w:lang w:val="sr-Cyrl-RS"/>
        </w:rPr>
        <w:t xml:space="preserve"> до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принело да се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разви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сложен инструментаријум који ће бити 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даља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полазна основа за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емпириско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утврђивање пристрасности сећања на важне историјске догађаје. Истраживање 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је дало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значајан допринос расветљавању утицаја социјалних фактора</w:t>
      </w:r>
      <w:r w:rsidR="00B51955">
        <w:rPr>
          <w:rFonts w:ascii="Times New Roman" w:hAnsi="Times New Roman" w:cs="Times New Roman"/>
          <w:sz w:val="24"/>
          <w:szCs w:val="24"/>
          <w:lang w:val="sr-Cyrl-RS"/>
        </w:rPr>
        <w:t xml:space="preserve">, у првом реду етничке припадности и </w:t>
      </w:r>
      <w:proofErr w:type="spellStart"/>
      <w:r w:rsidR="00B51955">
        <w:rPr>
          <w:rFonts w:ascii="Times New Roman" w:hAnsi="Times New Roman" w:cs="Times New Roman"/>
          <w:sz w:val="24"/>
          <w:szCs w:val="24"/>
          <w:lang w:val="sr-Cyrl-RS"/>
        </w:rPr>
        <w:t>ентитетске</w:t>
      </w:r>
      <w:proofErr w:type="spellEnd"/>
      <w:r w:rsidR="00B51955">
        <w:rPr>
          <w:rFonts w:ascii="Times New Roman" w:hAnsi="Times New Roman" w:cs="Times New Roman"/>
          <w:sz w:val="24"/>
          <w:szCs w:val="24"/>
          <w:lang w:val="sr-Cyrl-RS"/>
        </w:rPr>
        <w:t xml:space="preserve"> припадности,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на присећање и утврђивању начина на које се пристрасност у сећању испољава. 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Уз то, и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страживање 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је указало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на неке факторе који утичу на спремност за помирење између група у пост-конфликтном </w:t>
      </w:r>
      <w:r w:rsidR="000E4E12" w:rsidRPr="006F753B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ериоду, што може имати практичан 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значај за поспешивање процеса помирења у региону.</w:t>
      </w:r>
      <w:r w:rsidR="004460A4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Резултати указују н на значај </w:t>
      </w:r>
      <w:proofErr w:type="spellStart"/>
      <w:r w:rsidR="004460A4" w:rsidRPr="006F753B">
        <w:rPr>
          <w:rFonts w:ascii="Times New Roman" w:hAnsi="Times New Roman" w:cs="Times New Roman"/>
          <w:sz w:val="24"/>
          <w:szCs w:val="24"/>
          <w:lang w:val="sr-Cyrl-RS"/>
        </w:rPr>
        <w:t>агенаса</w:t>
      </w:r>
      <w:proofErr w:type="spellEnd"/>
      <w:r w:rsidR="004460A4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путем којих се преносе </w:t>
      </w:r>
      <w:proofErr w:type="spellStart"/>
      <w:r w:rsidR="004460A4" w:rsidRPr="006F753B">
        <w:rPr>
          <w:rFonts w:ascii="Times New Roman" w:hAnsi="Times New Roman" w:cs="Times New Roman"/>
          <w:sz w:val="24"/>
          <w:szCs w:val="24"/>
          <w:lang w:val="sr-Cyrl-RS"/>
        </w:rPr>
        <w:t>наративи</w:t>
      </w:r>
      <w:proofErr w:type="spellEnd"/>
      <w:r w:rsidR="004460A4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на млађе генерације, </w:t>
      </w:r>
      <w:r w:rsidR="00B51955">
        <w:rPr>
          <w:rFonts w:ascii="Times New Roman" w:hAnsi="Times New Roman" w:cs="Times New Roman"/>
          <w:sz w:val="24"/>
          <w:szCs w:val="24"/>
          <w:lang w:val="sr-Cyrl-RS"/>
        </w:rPr>
        <w:t xml:space="preserve">а посебно истраживање је указало на улогу коју </w:t>
      </w:r>
      <w:r w:rsidR="004460A4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организација наставног процеса, пре свега наставе историје, </w:t>
      </w:r>
      <w:r w:rsidR="00B51955">
        <w:rPr>
          <w:rFonts w:ascii="Times New Roman" w:hAnsi="Times New Roman" w:cs="Times New Roman"/>
          <w:sz w:val="24"/>
          <w:szCs w:val="24"/>
          <w:lang w:val="sr-Cyrl-RS"/>
        </w:rPr>
        <w:t>може имати у</w:t>
      </w:r>
      <w:r w:rsidR="004460A4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изградњи помирења.</w:t>
      </w:r>
    </w:p>
    <w:p w:rsidR="0007153D" w:rsidRDefault="0007153D" w:rsidP="00324D57">
      <w:pPr>
        <w:widowControl w:val="0"/>
        <w:spacing w:before="160" w:after="0" w:line="312" w:lineRule="auto"/>
        <w:ind w:left="-5" w:right="42" w:firstLine="572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7153D" w:rsidRDefault="00956D74" w:rsidP="00324D57">
      <w:pPr>
        <w:widowControl w:val="0"/>
        <w:spacing w:before="160"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Докторска дисертација </w:t>
      </w: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Алме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 Јефтић представља самостално и оригинално научно истраживање, којима су у потпуности остварени циљеви и задаци наведени у одобреној пријави докторске дисертације. </w:t>
      </w:r>
      <w:r w:rsidRPr="006F753B">
        <w:rPr>
          <w:rFonts w:ascii="Times New Roman" w:eastAsia="Calibri" w:hAnsi="Times New Roman" w:cs="Times New Roman"/>
          <w:sz w:val="24"/>
          <w:szCs w:val="24"/>
          <w:lang w:val="sr-Cyrl-RS"/>
        </w:rPr>
        <w:t>Комисија закључује да је достављена докторска дисертација релевантна за област социјалне  психологије, да је довољно научно заснована и да се може приступи</w:t>
      </w:r>
      <w:r w:rsidR="00B51955">
        <w:rPr>
          <w:rFonts w:ascii="Times New Roman" w:eastAsia="Calibri" w:hAnsi="Times New Roman" w:cs="Times New Roman"/>
          <w:sz w:val="24"/>
          <w:szCs w:val="24"/>
          <w:lang w:val="sr-Cyrl-RS"/>
        </w:rPr>
        <w:t>ти</w:t>
      </w:r>
      <w:r w:rsidRPr="006F753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даљој процедури и јавној одбрани.</w:t>
      </w:r>
      <w:r w:rsidR="00B5195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0D6ABB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Имајући у виду садржај тезе у целини и претходно наведену аргументацију, комисија предлаже Наставно-научном већу Филозофског факултета у Београду да прихвати њену позитивну оцену и дозволи кандидаткињи АЛМИ ЈЕФТИЋ да јавно брани своју докторску дисертацију под називом </w:t>
      </w:r>
      <w:r w:rsidR="000D6ABB" w:rsidRPr="006F753B">
        <w:rPr>
          <w:rFonts w:ascii="Times New Roman" w:hAnsi="Times New Roman" w:cs="Times New Roman"/>
          <w:b/>
          <w:sz w:val="24"/>
          <w:szCs w:val="24"/>
          <w:lang w:val="sr-Cyrl-RS"/>
        </w:rPr>
        <w:t>„</w:t>
      </w:r>
      <w:proofErr w:type="spellStart"/>
      <w:r w:rsidR="000D6ABB" w:rsidRPr="006F753B">
        <w:rPr>
          <w:rFonts w:ascii="Times New Roman" w:hAnsi="Times New Roman" w:cs="Times New Roman"/>
          <w:b/>
          <w:sz w:val="24"/>
          <w:szCs w:val="24"/>
          <w:lang w:val="sr-Cyrl-RS"/>
        </w:rPr>
        <w:t>Социо</w:t>
      </w:r>
      <w:proofErr w:type="spellEnd"/>
      <w:r w:rsidR="000D6ABB" w:rsidRPr="006F753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-когнитивни аспекти </w:t>
      </w:r>
      <w:proofErr w:type="spellStart"/>
      <w:r w:rsidR="000D6ABB" w:rsidRPr="006F753B">
        <w:rPr>
          <w:rFonts w:ascii="Times New Roman" w:hAnsi="Times New Roman" w:cs="Times New Roman"/>
          <w:b/>
          <w:sz w:val="24"/>
          <w:szCs w:val="24"/>
          <w:lang w:val="sr-Cyrl-RS"/>
        </w:rPr>
        <w:t>сјећања</w:t>
      </w:r>
      <w:proofErr w:type="spellEnd"/>
      <w:r w:rsidR="000D6ABB" w:rsidRPr="006F753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на рат: искуств</w:t>
      </w:r>
      <w:r w:rsidR="00394800">
        <w:rPr>
          <w:rFonts w:ascii="Times New Roman" w:hAnsi="Times New Roman" w:cs="Times New Roman"/>
          <w:b/>
          <w:sz w:val="24"/>
          <w:szCs w:val="24"/>
          <w:lang w:val="sr-Cyrl-RS"/>
        </w:rPr>
        <w:t>о Сарајева и Источног Сарајева"</w:t>
      </w:r>
      <w:r w:rsidR="000D6ABB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07153D" w:rsidRDefault="0007153D" w:rsidP="00324D57">
      <w:pPr>
        <w:widowControl w:val="0"/>
        <w:spacing w:before="160" w:after="0" w:line="312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7153D" w:rsidRDefault="000D6ABB" w:rsidP="00324D57">
      <w:pPr>
        <w:widowControl w:val="0"/>
        <w:tabs>
          <w:tab w:val="center" w:pos="2881"/>
          <w:tab w:val="center" w:pos="3601"/>
          <w:tab w:val="center" w:pos="4321"/>
          <w:tab w:val="center" w:pos="5041"/>
          <w:tab w:val="center" w:pos="6368"/>
          <w:tab w:val="center" w:pos="7202"/>
        </w:tabs>
        <w:spacing w:before="160" w:after="0" w:line="312" w:lineRule="auto"/>
        <w:ind w:left="-15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У Београду,  20. новембра, 2021. 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07153D" w:rsidRDefault="000D6ABB" w:rsidP="00324D57">
      <w:pPr>
        <w:widowControl w:val="0"/>
        <w:tabs>
          <w:tab w:val="center" w:pos="2881"/>
          <w:tab w:val="center" w:pos="3601"/>
          <w:tab w:val="center" w:pos="4321"/>
          <w:tab w:val="center" w:pos="5041"/>
          <w:tab w:val="center" w:pos="6368"/>
          <w:tab w:val="center" w:pos="7202"/>
        </w:tabs>
        <w:spacing w:before="160" w:after="0" w:line="312" w:lineRule="auto"/>
        <w:ind w:left="-15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КОМИСИЈА: </w:t>
      </w:r>
      <w:r w:rsidRPr="006F753B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07153D" w:rsidRDefault="0007153D" w:rsidP="00324D57">
      <w:pPr>
        <w:widowControl w:val="0"/>
        <w:spacing w:before="160" w:after="0" w:line="312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7153D" w:rsidRDefault="000D6ABB" w:rsidP="00324D57">
      <w:pPr>
        <w:widowControl w:val="0"/>
        <w:spacing w:before="160" w:after="0" w:line="312" w:lineRule="auto"/>
        <w:ind w:left="5040" w:hanging="3622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_________________________________ </w:t>
      </w:r>
    </w:p>
    <w:p w:rsidR="0007153D" w:rsidRDefault="0007153D" w:rsidP="00324D57">
      <w:pPr>
        <w:widowControl w:val="0"/>
        <w:tabs>
          <w:tab w:val="center" w:pos="720"/>
          <w:tab w:val="center" w:pos="1440"/>
          <w:tab w:val="center" w:pos="2161"/>
          <w:tab w:val="center" w:pos="2881"/>
          <w:tab w:val="center" w:pos="3601"/>
          <w:tab w:val="center" w:pos="4321"/>
          <w:tab w:val="center" w:pos="6670"/>
        </w:tabs>
        <w:spacing w:before="160" w:after="0" w:line="312" w:lineRule="auto"/>
        <w:ind w:left="-15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0D6ABB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ред. проф. др Драган Попадић, ментор, </w:t>
      </w:r>
    </w:p>
    <w:p w:rsidR="0007153D" w:rsidRDefault="0007153D" w:rsidP="00324D57">
      <w:pPr>
        <w:widowControl w:val="0"/>
        <w:tabs>
          <w:tab w:val="center" w:pos="720"/>
          <w:tab w:val="center" w:pos="1440"/>
          <w:tab w:val="center" w:pos="2161"/>
          <w:tab w:val="center" w:pos="2881"/>
          <w:tab w:val="center" w:pos="3601"/>
          <w:tab w:val="center" w:pos="4321"/>
          <w:tab w:val="center" w:pos="6670"/>
        </w:tabs>
        <w:spacing w:before="160" w:after="0" w:line="312" w:lineRule="auto"/>
        <w:ind w:left="-15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0D6ABB"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Филозофски факултет у Београду </w:t>
      </w:r>
    </w:p>
    <w:p w:rsidR="0007153D" w:rsidRDefault="0007153D" w:rsidP="00324D57">
      <w:pPr>
        <w:widowControl w:val="0"/>
        <w:tabs>
          <w:tab w:val="center" w:pos="720"/>
          <w:tab w:val="center" w:pos="1440"/>
          <w:tab w:val="center" w:pos="2161"/>
          <w:tab w:val="center" w:pos="2881"/>
          <w:tab w:val="center" w:pos="3601"/>
          <w:tab w:val="center" w:pos="4321"/>
          <w:tab w:val="center" w:pos="6670"/>
        </w:tabs>
        <w:spacing w:before="160" w:after="0" w:line="312" w:lineRule="auto"/>
        <w:ind w:left="-15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7153D" w:rsidRDefault="000D6ABB" w:rsidP="00324D57">
      <w:pPr>
        <w:widowControl w:val="0"/>
        <w:spacing w:before="160" w:after="0" w:line="312" w:lineRule="auto"/>
        <w:ind w:left="5040" w:hanging="3622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_________________________________ </w:t>
      </w:r>
    </w:p>
    <w:p w:rsidR="0007153D" w:rsidRDefault="000D6ABB" w:rsidP="00324D57">
      <w:pPr>
        <w:widowControl w:val="0"/>
        <w:spacing w:before="160" w:after="0" w:line="312" w:lineRule="auto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ред. проф. др Небојша Петровић, </w:t>
      </w:r>
    </w:p>
    <w:p w:rsidR="0007153D" w:rsidRDefault="000D6ABB" w:rsidP="00324D57">
      <w:pPr>
        <w:widowControl w:val="0"/>
        <w:spacing w:before="160" w:after="0" w:line="312" w:lineRule="auto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Филозофски факултет у Београду </w:t>
      </w:r>
    </w:p>
    <w:p w:rsidR="0007153D" w:rsidRDefault="0007153D" w:rsidP="00324D57">
      <w:pPr>
        <w:widowControl w:val="0"/>
        <w:spacing w:before="160" w:after="0" w:line="312" w:lineRule="auto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7153D" w:rsidRDefault="000D6ABB" w:rsidP="00324D57">
      <w:pPr>
        <w:widowControl w:val="0"/>
        <w:spacing w:before="160" w:after="0" w:line="312" w:lineRule="auto"/>
        <w:ind w:left="5040" w:hanging="3622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_________________________________ </w:t>
      </w:r>
    </w:p>
    <w:p w:rsidR="0007153D" w:rsidRDefault="000D6ABB" w:rsidP="00324D57">
      <w:pPr>
        <w:widowControl w:val="0"/>
        <w:spacing w:before="160" w:after="0" w:line="312" w:lineRule="auto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6F753B">
        <w:rPr>
          <w:rFonts w:ascii="Times New Roman" w:hAnsi="Times New Roman" w:cs="Times New Roman"/>
          <w:sz w:val="24"/>
          <w:szCs w:val="24"/>
          <w:lang w:val="sr-Cyrl-RS"/>
        </w:rPr>
        <w:t>ванр</w:t>
      </w:r>
      <w:proofErr w:type="spellEnd"/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. проф. др Зоран Павловић,  </w:t>
      </w:r>
    </w:p>
    <w:p w:rsidR="0007153D" w:rsidRDefault="000D6ABB" w:rsidP="00324D57">
      <w:pPr>
        <w:widowControl w:val="0"/>
        <w:spacing w:before="160" w:after="0" w:line="312" w:lineRule="auto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6F753B">
        <w:rPr>
          <w:rFonts w:ascii="Times New Roman" w:hAnsi="Times New Roman" w:cs="Times New Roman"/>
          <w:sz w:val="24"/>
          <w:szCs w:val="24"/>
          <w:lang w:val="sr-Cyrl-RS"/>
        </w:rPr>
        <w:t xml:space="preserve">Филозофски факултет у Београду </w:t>
      </w:r>
    </w:p>
    <w:p w:rsidR="000D6ABB" w:rsidRPr="006F753B" w:rsidRDefault="000D6ABB" w:rsidP="00324D57">
      <w:pPr>
        <w:widowControl w:val="0"/>
        <w:spacing w:before="160" w:after="0" w:line="312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0D6ABB" w:rsidRPr="006F753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4D57" w:rsidRDefault="00324D57" w:rsidP="00324D57">
      <w:pPr>
        <w:spacing w:after="0" w:line="240" w:lineRule="auto"/>
      </w:pPr>
      <w:r>
        <w:separator/>
      </w:r>
    </w:p>
  </w:endnote>
  <w:endnote w:type="continuationSeparator" w:id="0">
    <w:p w:rsidR="00324D57" w:rsidRDefault="00324D57" w:rsidP="00324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06812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24D57" w:rsidRDefault="00324D5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3B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24D57" w:rsidRDefault="00324D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4D57" w:rsidRDefault="00324D57" w:rsidP="00324D57">
      <w:pPr>
        <w:spacing w:after="0" w:line="240" w:lineRule="auto"/>
      </w:pPr>
      <w:r>
        <w:separator/>
      </w:r>
    </w:p>
  </w:footnote>
  <w:footnote w:type="continuationSeparator" w:id="0">
    <w:p w:rsidR="00324D57" w:rsidRDefault="00324D57" w:rsidP="00324D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B3235D"/>
    <w:multiLevelType w:val="hybridMultilevel"/>
    <w:tmpl w:val="3C46C0D6"/>
    <w:lvl w:ilvl="0" w:tplc="7AE6476A">
      <w:start w:val="2"/>
      <w:numFmt w:val="decimal"/>
      <w:lvlText w:val="%1."/>
      <w:lvlJc w:val="left"/>
      <w:pPr>
        <w:ind w:left="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485"/>
    <w:rsid w:val="00066FEF"/>
    <w:rsid w:val="0007153D"/>
    <w:rsid w:val="000D6ABB"/>
    <w:rsid w:val="000E4E12"/>
    <w:rsid w:val="00101434"/>
    <w:rsid w:val="00162FA2"/>
    <w:rsid w:val="00231945"/>
    <w:rsid w:val="00280901"/>
    <w:rsid w:val="00283B74"/>
    <w:rsid w:val="002A020E"/>
    <w:rsid w:val="00324D57"/>
    <w:rsid w:val="00394800"/>
    <w:rsid w:val="003C2B04"/>
    <w:rsid w:val="003C36E0"/>
    <w:rsid w:val="003F35A6"/>
    <w:rsid w:val="004460A4"/>
    <w:rsid w:val="006F753B"/>
    <w:rsid w:val="00712366"/>
    <w:rsid w:val="00733009"/>
    <w:rsid w:val="00804D49"/>
    <w:rsid w:val="00853C32"/>
    <w:rsid w:val="00862CCE"/>
    <w:rsid w:val="008F0485"/>
    <w:rsid w:val="00956D74"/>
    <w:rsid w:val="00A134FD"/>
    <w:rsid w:val="00A24750"/>
    <w:rsid w:val="00A35E13"/>
    <w:rsid w:val="00AA254D"/>
    <w:rsid w:val="00B51955"/>
    <w:rsid w:val="00C00335"/>
    <w:rsid w:val="00C974ED"/>
    <w:rsid w:val="00DC5099"/>
    <w:rsid w:val="00DD35E3"/>
    <w:rsid w:val="00F31D10"/>
    <w:rsid w:val="00F9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0A97B2-F5E8-47A0-947B-C6021B86A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qFormat/>
    <w:rsid w:val="000D6ABB"/>
    <w:pPr>
      <w:keepNext/>
      <w:keepLines/>
      <w:spacing w:after="106" w:line="264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6ABB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kern w:val="1"/>
      <w:sz w:val="24"/>
      <w:szCs w:val="24"/>
      <w:lang w:val="en-US" w:eastAsia="en-GB"/>
    </w:rPr>
  </w:style>
  <w:style w:type="character" w:customStyle="1" w:styleId="Heading1Char">
    <w:name w:val="Heading 1 Char"/>
    <w:basedOn w:val="DefaultParagraphFont"/>
    <w:link w:val="Heading1"/>
    <w:rsid w:val="000D6ABB"/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24D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D57"/>
  </w:style>
  <w:style w:type="paragraph" w:styleId="Footer">
    <w:name w:val="footer"/>
    <w:basedOn w:val="Normal"/>
    <w:link w:val="FooterChar"/>
    <w:uiPriority w:val="99"/>
    <w:unhideWhenUsed/>
    <w:rsid w:val="00324D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4D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4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8</Pages>
  <Words>2755</Words>
  <Characters>15706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Popadic</dc:creator>
  <cp:keywords/>
  <dc:description/>
  <cp:lastModifiedBy>Popadic</cp:lastModifiedBy>
  <cp:revision>16</cp:revision>
  <dcterms:created xsi:type="dcterms:W3CDTF">2021-11-24T16:18:00Z</dcterms:created>
  <dcterms:modified xsi:type="dcterms:W3CDTF">2021-11-26T08:45:00Z</dcterms:modified>
</cp:coreProperties>
</file>